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B22" w:rsidRPr="00CF3E22" w:rsidRDefault="00EA3B22" w:rsidP="00EA3B22">
      <w:pPr>
        <w:spacing w:after="120"/>
        <w:jc w:val="center"/>
        <w:rPr>
          <w:rFonts w:cs="Arial"/>
          <w:b/>
          <w:bCs/>
          <w:color w:val="1F497D" w:themeColor="text2"/>
          <w:sz w:val="28"/>
          <w:szCs w:val="28"/>
        </w:rPr>
      </w:pPr>
      <w:bookmarkStart w:id="0" w:name="_GoBack"/>
      <w:bookmarkEnd w:id="0"/>
      <w:r w:rsidRPr="00CF3E22">
        <w:rPr>
          <w:rFonts w:cs="Arial"/>
          <w:b/>
          <w:bCs/>
          <w:color w:val="1F497D" w:themeColor="text2"/>
          <w:sz w:val="28"/>
          <w:szCs w:val="28"/>
        </w:rPr>
        <w:t>SECRETARIA EXECUTIVA DE COORDENAÇÃO E GESTÃO – SECG</w:t>
      </w:r>
    </w:p>
    <w:p w:rsidR="00EA3B22" w:rsidRPr="00CF3E22" w:rsidRDefault="00EA3B22" w:rsidP="00EA3B22">
      <w:pPr>
        <w:spacing w:after="120"/>
        <w:jc w:val="center"/>
        <w:rPr>
          <w:rFonts w:cs="Arial"/>
          <w:b/>
          <w:bCs/>
          <w:color w:val="365F91" w:themeColor="accent1" w:themeShade="BF"/>
          <w:sz w:val="24"/>
          <w:szCs w:val="24"/>
        </w:rPr>
      </w:pPr>
    </w:p>
    <w:p w:rsidR="00EA3B22" w:rsidRPr="009940A2" w:rsidRDefault="00EA3B22" w:rsidP="00EA3B22">
      <w:pPr>
        <w:spacing w:after="120" w:line="360" w:lineRule="auto"/>
        <w:jc w:val="both"/>
        <w:rPr>
          <w:rFonts w:eastAsia="Times New Roman" w:cs="Arial"/>
        </w:rPr>
      </w:pPr>
      <w:r w:rsidRPr="009940A2">
        <w:rPr>
          <w:rFonts w:eastAsia="Times New Roman" w:cs="Arial"/>
        </w:rPr>
        <w:t xml:space="preserve">A SECG tem como missão coordenar o processo de planejamento das ações e serviços da Secretaria de Justiça e Direitos Humanos – SJDH. Também cumpre o papel de informar e orientar os órgãos da Secretaria quanto ao cumprimento das normas administrativas, orçamentárias, financeiras e gestão do trabalho. </w:t>
      </w:r>
      <w:r>
        <w:rPr>
          <w:rFonts w:eastAsia="Times New Roman" w:cs="Arial"/>
        </w:rPr>
        <w:t xml:space="preserve">É </w:t>
      </w:r>
      <w:r w:rsidRPr="009940A2">
        <w:rPr>
          <w:rFonts w:eastAsia="Times New Roman" w:cs="Arial"/>
        </w:rPr>
        <w:t>responsável pelo diálogo com órgãos</w:t>
      </w:r>
      <w:r>
        <w:rPr>
          <w:rFonts w:eastAsia="Times New Roman" w:cs="Arial"/>
        </w:rPr>
        <w:t xml:space="preserve"> do </w:t>
      </w:r>
      <w:r w:rsidRPr="009940A2">
        <w:rPr>
          <w:rFonts w:eastAsia="Times New Roman" w:cs="Arial"/>
        </w:rPr>
        <w:t xml:space="preserve">Poder Público, </w:t>
      </w:r>
      <w:r>
        <w:rPr>
          <w:rFonts w:eastAsia="Times New Roman" w:cs="Arial"/>
        </w:rPr>
        <w:t xml:space="preserve">nas esferas estadual e </w:t>
      </w:r>
      <w:r w:rsidRPr="009940A2">
        <w:rPr>
          <w:rFonts w:eastAsia="Times New Roman" w:cs="Arial"/>
        </w:rPr>
        <w:t>federal.</w:t>
      </w:r>
    </w:p>
    <w:p w:rsidR="00EA3B22" w:rsidRDefault="00EA3B22" w:rsidP="00EA3B22">
      <w:pPr>
        <w:pStyle w:val="Default"/>
        <w:spacing w:after="120" w:line="276" w:lineRule="auto"/>
        <w:rPr>
          <w:rFonts w:asciiTheme="minorHAnsi" w:eastAsia="Calibri" w:hAnsiTheme="minorHAnsi" w:cstheme="minorHAnsi"/>
          <w:bCs/>
          <w:color w:val="215868" w:themeColor="accent5" w:themeShade="80"/>
          <w:sz w:val="20"/>
          <w:szCs w:val="20"/>
        </w:rPr>
      </w:pPr>
    </w:p>
    <w:p w:rsidR="00EA3B22" w:rsidRPr="00547822" w:rsidRDefault="00EA3B22" w:rsidP="00EA3B22">
      <w:pPr>
        <w:pStyle w:val="Default"/>
        <w:spacing w:after="120" w:line="276" w:lineRule="auto"/>
        <w:rPr>
          <w:rFonts w:asciiTheme="minorHAnsi" w:eastAsia="Calibri" w:hAnsiTheme="minorHAnsi" w:cstheme="minorHAnsi"/>
          <w:b/>
          <w:bCs/>
          <w:color w:val="215868" w:themeColor="accent5" w:themeShade="80"/>
        </w:rPr>
      </w:pPr>
      <w:r w:rsidRPr="00547822">
        <w:rPr>
          <w:rFonts w:asciiTheme="minorHAnsi" w:eastAsia="Calibri" w:hAnsiTheme="minorHAnsi" w:cstheme="minorHAnsi"/>
          <w:b/>
          <w:bCs/>
          <w:color w:val="215868" w:themeColor="accent5" w:themeShade="80"/>
        </w:rPr>
        <w:t>Execução Orçamentária</w:t>
      </w:r>
    </w:p>
    <w:p w:rsidR="00EA3B22" w:rsidRPr="009940A2" w:rsidRDefault="00EA3B22" w:rsidP="00EA3B22">
      <w:pPr>
        <w:pStyle w:val="Default"/>
        <w:spacing w:after="120" w:line="360" w:lineRule="auto"/>
        <w:jc w:val="both"/>
        <w:rPr>
          <w:rFonts w:asciiTheme="minorHAnsi" w:eastAsia="Times New Roman" w:hAnsiTheme="minorHAnsi" w:cs="Arial"/>
          <w:color w:val="auto"/>
          <w:sz w:val="22"/>
          <w:szCs w:val="22"/>
        </w:rPr>
      </w:pPr>
      <w:r w:rsidRPr="009940A2">
        <w:rPr>
          <w:rFonts w:asciiTheme="minorHAnsi" w:eastAsia="Times New Roman" w:hAnsiTheme="minorHAnsi" w:cs="Arial"/>
          <w:color w:val="auto"/>
          <w:sz w:val="22"/>
          <w:szCs w:val="22"/>
        </w:rPr>
        <w:t>Foram executados através da Unidade Gestora SJDH R$</w:t>
      </w:r>
      <w:r>
        <w:rPr>
          <w:rFonts w:asciiTheme="minorHAnsi" w:eastAsia="Times New Roman" w:hAnsiTheme="minorHAnsi" w:cs="Arial"/>
          <w:color w:val="auto"/>
          <w:sz w:val="22"/>
          <w:szCs w:val="22"/>
        </w:rPr>
        <w:t xml:space="preserve"> 93,5 milhões</w:t>
      </w:r>
      <w:r w:rsidRPr="009940A2">
        <w:rPr>
          <w:rFonts w:asciiTheme="minorHAnsi" w:eastAsia="Times New Roman" w:hAnsiTheme="minorHAnsi" w:cs="Arial"/>
          <w:color w:val="auto"/>
          <w:sz w:val="22"/>
          <w:szCs w:val="22"/>
        </w:rPr>
        <w:t xml:space="preserve"> no período de 2015 a 2018, sendo R$</w:t>
      </w:r>
      <w:r w:rsidR="008F64ED">
        <w:rPr>
          <w:rFonts w:asciiTheme="minorHAnsi" w:eastAsia="Times New Roman" w:hAnsiTheme="minorHAnsi" w:cs="Arial"/>
          <w:color w:val="auto"/>
          <w:sz w:val="22"/>
          <w:szCs w:val="22"/>
        </w:rPr>
        <w:t xml:space="preserve"> </w:t>
      </w:r>
      <w:r w:rsidRPr="009940A2">
        <w:rPr>
          <w:rFonts w:asciiTheme="minorHAnsi" w:eastAsia="Times New Roman" w:hAnsiTheme="minorHAnsi" w:cs="Arial"/>
          <w:color w:val="auto"/>
          <w:sz w:val="22"/>
          <w:szCs w:val="22"/>
        </w:rPr>
        <w:t>18.911.339,80 destinados às obras de infraestrutura do Sistema Penitenciário, realizad</w:t>
      </w:r>
      <w:r>
        <w:rPr>
          <w:rFonts w:asciiTheme="minorHAnsi" w:eastAsia="Times New Roman" w:hAnsiTheme="minorHAnsi" w:cs="Arial"/>
          <w:color w:val="auto"/>
          <w:sz w:val="22"/>
          <w:szCs w:val="22"/>
        </w:rPr>
        <w:t>a</w:t>
      </w:r>
      <w:r w:rsidRPr="009940A2">
        <w:rPr>
          <w:rFonts w:asciiTheme="minorHAnsi" w:eastAsia="Times New Roman" w:hAnsiTheme="minorHAnsi" w:cs="Arial"/>
          <w:color w:val="auto"/>
          <w:sz w:val="22"/>
          <w:szCs w:val="22"/>
        </w:rPr>
        <w:t>s através de destaque pela Secretaria de Ressocialização (SERES) em 2016 e 2017.</w:t>
      </w:r>
    </w:p>
    <w:p w:rsidR="00EA3B22" w:rsidRDefault="00EA3B22" w:rsidP="00EA3B22">
      <w:pPr>
        <w:pStyle w:val="Default"/>
        <w:spacing w:after="120" w:line="276" w:lineRule="auto"/>
        <w:rPr>
          <w:rFonts w:asciiTheme="minorHAnsi" w:eastAsia="Times New Roman" w:hAnsiTheme="minorHAnsi" w:cs="Arial"/>
          <w:color w:val="auto"/>
          <w:sz w:val="20"/>
          <w:szCs w:val="20"/>
        </w:rPr>
      </w:pPr>
      <w:r>
        <w:rPr>
          <w:rFonts w:asciiTheme="minorHAnsi" w:eastAsia="Times New Roman" w:hAnsiTheme="minorHAnsi" w:cs="Arial"/>
          <w:color w:val="auto"/>
          <w:sz w:val="20"/>
          <w:szCs w:val="20"/>
        </w:rPr>
        <w:tab/>
      </w:r>
    </w:p>
    <w:p w:rsidR="00EA3B22" w:rsidRDefault="00EA3B22" w:rsidP="00EA3B22">
      <w:pPr>
        <w:pStyle w:val="Default"/>
        <w:spacing w:after="120" w:line="276" w:lineRule="auto"/>
        <w:jc w:val="center"/>
        <w:rPr>
          <w:rFonts w:asciiTheme="minorHAnsi" w:eastAsia="Times New Roman" w:hAnsiTheme="minorHAnsi" w:cs="Arial"/>
          <w:color w:val="auto"/>
          <w:sz w:val="20"/>
          <w:szCs w:val="20"/>
        </w:rPr>
      </w:pPr>
      <w:r w:rsidRPr="009157BF">
        <w:rPr>
          <w:rFonts w:asciiTheme="minorHAnsi" w:eastAsia="Times New Roman" w:hAnsiTheme="minorHAnsi" w:cs="Arial"/>
          <w:noProof/>
          <w:color w:val="auto"/>
          <w:sz w:val="20"/>
          <w:szCs w:val="20"/>
        </w:rPr>
        <w:drawing>
          <wp:inline distT="0" distB="0" distL="0" distR="0">
            <wp:extent cx="4288885" cy="2245057"/>
            <wp:effectExtent l="19050" t="0" r="16415" b="2843"/>
            <wp:docPr id="832" name="Gráfico 8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A3B22" w:rsidRDefault="00EA3B22" w:rsidP="00EA3B22">
      <w:pPr>
        <w:pStyle w:val="Default"/>
        <w:spacing w:after="120" w:line="276" w:lineRule="auto"/>
        <w:rPr>
          <w:rFonts w:asciiTheme="minorHAnsi" w:eastAsia="Times New Roman" w:hAnsiTheme="minorHAnsi" w:cs="Arial"/>
          <w:color w:val="auto"/>
          <w:sz w:val="20"/>
          <w:szCs w:val="20"/>
        </w:rPr>
      </w:pPr>
      <w:r>
        <w:rPr>
          <w:rFonts w:asciiTheme="minorHAnsi" w:eastAsia="Times New Roman" w:hAnsiTheme="minorHAnsi" w:cs="Arial"/>
          <w:color w:val="auto"/>
          <w:sz w:val="20"/>
          <w:szCs w:val="20"/>
        </w:rPr>
        <w:t>.*Valores referentes a todos os grupos e todas as fontes.</w:t>
      </w:r>
    </w:p>
    <w:p w:rsidR="00EA3B22" w:rsidRDefault="00EA3B22" w:rsidP="00EA3B22">
      <w:pPr>
        <w:spacing w:after="120"/>
        <w:jc w:val="both"/>
        <w:rPr>
          <w:rFonts w:cs="Arial"/>
          <w:b/>
          <w:bCs/>
          <w:color w:val="365F91" w:themeColor="accent1" w:themeShade="BF"/>
          <w:sz w:val="20"/>
          <w:szCs w:val="20"/>
        </w:rPr>
      </w:pPr>
    </w:p>
    <w:p w:rsidR="00EA3B22" w:rsidRDefault="00EA3B22" w:rsidP="00EA3B22">
      <w:pPr>
        <w:spacing w:after="120"/>
        <w:jc w:val="both"/>
        <w:rPr>
          <w:rFonts w:cs="Arial"/>
          <w:b/>
          <w:bCs/>
          <w:color w:val="365F91" w:themeColor="accent1" w:themeShade="BF"/>
          <w:sz w:val="20"/>
          <w:szCs w:val="20"/>
        </w:rPr>
      </w:pPr>
    </w:p>
    <w:p w:rsidR="00EA3B22" w:rsidRDefault="00EA3B22" w:rsidP="00EA3B22">
      <w:pPr>
        <w:spacing w:after="120"/>
        <w:jc w:val="both"/>
        <w:rPr>
          <w:rFonts w:cs="Arial"/>
          <w:bCs/>
          <w:color w:val="000000" w:themeColor="text1"/>
        </w:rPr>
      </w:pPr>
    </w:p>
    <w:p w:rsidR="00EA3B22" w:rsidRDefault="00EA3B22" w:rsidP="00EA3B22">
      <w:pPr>
        <w:spacing w:after="120"/>
        <w:jc w:val="both"/>
        <w:rPr>
          <w:rFonts w:cs="Arial"/>
          <w:bCs/>
          <w:color w:val="000000" w:themeColor="text1"/>
        </w:rPr>
      </w:pPr>
    </w:p>
    <w:p w:rsidR="00EA3B22" w:rsidRDefault="00EA3B22" w:rsidP="00EA3B22">
      <w:pPr>
        <w:spacing w:after="120"/>
        <w:jc w:val="both"/>
        <w:rPr>
          <w:rFonts w:cs="Arial"/>
          <w:bCs/>
          <w:color w:val="000000" w:themeColor="text1"/>
        </w:rPr>
      </w:pPr>
    </w:p>
    <w:p w:rsidR="00EA3B22" w:rsidRDefault="00EA3B22" w:rsidP="00EA3B22">
      <w:pPr>
        <w:spacing w:after="120"/>
        <w:jc w:val="both"/>
        <w:rPr>
          <w:rFonts w:cs="Arial"/>
          <w:bCs/>
          <w:color w:val="000000" w:themeColor="text1"/>
        </w:rPr>
      </w:pPr>
    </w:p>
    <w:p w:rsidR="00EE7679" w:rsidRDefault="00EE7679" w:rsidP="00EA3B22">
      <w:pPr>
        <w:spacing w:after="120" w:line="360" w:lineRule="auto"/>
        <w:jc w:val="both"/>
        <w:rPr>
          <w:rFonts w:cs="Arial"/>
          <w:bCs/>
          <w:color w:val="000000" w:themeColor="text1"/>
        </w:rPr>
      </w:pPr>
    </w:p>
    <w:p w:rsidR="00EA3B22" w:rsidRPr="009940A2" w:rsidRDefault="00EA3B22" w:rsidP="00EA3B22">
      <w:pPr>
        <w:spacing w:after="120" w:line="360" w:lineRule="auto"/>
        <w:jc w:val="both"/>
        <w:rPr>
          <w:rFonts w:cs="Arial"/>
          <w:b/>
          <w:bCs/>
          <w:color w:val="365F91" w:themeColor="accent1" w:themeShade="BF"/>
        </w:rPr>
      </w:pPr>
      <w:r w:rsidRPr="009940A2">
        <w:rPr>
          <w:rFonts w:cs="Arial"/>
          <w:bCs/>
          <w:color w:val="000000" w:themeColor="text1"/>
        </w:rPr>
        <w:lastRenderedPageBreak/>
        <w:t>Foram captados entre 2016 e 2018 (para execução até 2019) R$</w:t>
      </w:r>
      <w:r>
        <w:rPr>
          <w:rFonts w:cs="Arial"/>
          <w:bCs/>
          <w:color w:val="000000" w:themeColor="text1"/>
        </w:rPr>
        <w:t xml:space="preserve"> </w:t>
      </w:r>
      <w:r w:rsidRPr="009940A2">
        <w:rPr>
          <w:rFonts w:cs="Arial"/>
          <w:bCs/>
          <w:color w:val="000000" w:themeColor="text1"/>
        </w:rPr>
        <w:t>3.</w:t>
      </w:r>
      <w:r>
        <w:rPr>
          <w:rFonts w:cs="Arial"/>
          <w:bCs/>
          <w:color w:val="000000" w:themeColor="text1"/>
        </w:rPr>
        <w:t>7 milhões</w:t>
      </w:r>
      <w:r w:rsidRPr="009940A2">
        <w:rPr>
          <w:rFonts w:cs="Arial"/>
          <w:bCs/>
          <w:color w:val="000000" w:themeColor="text1"/>
        </w:rPr>
        <w:t xml:space="preserve"> em Emendas Parlamentares Estaduais.</w:t>
      </w:r>
    </w:p>
    <w:p w:rsidR="00EA3B22" w:rsidRDefault="00EA3B22" w:rsidP="00EA3B22">
      <w:pPr>
        <w:spacing w:after="120"/>
        <w:jc w:val="both"/>
        <w:rPr>
          <w:rFonts w:cs="Arial"/>
          <w:b/>
          <w:bCs/>
          <w:color w:val="365F91" w:themeColor="accent1" w:themeShade="BF"/>
          <w:sz w:val="20"/>
          <w:szCs w:val="20"/>
        </w:rPr>
      </w:pPr>
    </w:p>
    <w:p w:rsidR="00EA3B22" w:rsidRDefault="00EA3B22" w:rsidP="00EA3B22">
      <w:pPr>
        <w:spacing w:after="120"/>
        <w:jc w:val="center"/>
        <w:rPr>
          <w:rFonts w:cs="Arial"/>
          <w:b/>
          <w:bCs/>
          <w:color w:val="365F91" w:themeColor="accent1" w:themeShade="BF"/>
          <w:sz w:val="20"/>
          <w:szCs w:val="20"/>
        </w:rPr>
      </w:pPr>
      <w:r w:rsidRPr="00170B10">
        <w:rPr>
          <w:rFonts w:cs="Arial"/>
          <w:b/>
          <w:bCs/>
          <w:noProof/>
          <w:color w:val="365F91" w:themeColor="accent1" w:themeShade="BF"/>
          <w:sz w:val="20"/>
          <w:szCs w:val="20"/>
        </w:rPr>
        <w:drawing>
          <wp:inline distT="0" distB="0" distL="0" distR="0">
            <wp:extent cx="4971415" cy="2600325"/>
            <wp:effectExtent l="19050" t="0" r="19685" b="0"/>
            <wp:docPr id="841" name="Gráfico 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A3B22" w:rsidRPr="009940A2" w:rsidRDefault="00EA3B22" w:rsidP="00EA3B22">
      <w:pPr>
        <w:spacing w:after="120"/>
        <w:jc w:val="both"/>
        <w:rPr>
          <w:rFonts w:cs="Arial"/>
          <w:b/>
          <w:bCs/>
          <w:color w:val="365F91" w:themeColor="accent1" w:themeShade="BF"/>
        </w:rPr>
      </w:pPr>
    </w:p>
    <w:p w:rsidR="00EA3B22" w:rsidRDefault="00EA3B22" w:rsidP="00EA3B22">
      <w:pPr>
        <w:pStyle w:val="Corpodetexto"/>
        <w:spacing w:before="114" w:line="321" w:lineRule="auto"/>
        <w:ind w:right="1698"/>
        <w:rPr>
          <w:rFonts w:cstheme="minorHAnsi"/>
          <w:b/>
          <w:bCs/>
          <w:color w:val="215868" w:themeColor="accent5" w:themeShade="80"/>
        </w:rPr>
      </w:pPr>
    </w:p>
    <w:p w:rsidR="00EA3B22" w:rsidRPr="00491BE9" w:rsidRDefault="00EA3B22" w:rsidP="00EA3B22">
      <w:pPr>
        <w:pStyle w:val="Corpodetexto"/>
        <w:spacing w:before="114" w:line="321" w:lineRule="auto"/>
        <w:ind w:right="1698"/>
        <w:rPr>
          <w:rFonts w:cstheme="minorHAnsi"/>
          <w:b/>
          <w:bCs/>
          <w:color w:val="1F497D" w:themeColor="text2"/>
          <w:sz w:val="24"/>
          <w:szCs w:val="24"/>
        </w:rPr>
      </w:pPr>
      <w:r w:rsidRPr="00491BE9">
        <w:rPr>
          <w:rFonts w:cstheme="minorHAnsi"/>
          <w:b/>
          <w:bCs/>
          <w:color w:val="1F497D" w:themeColor="text2"/>
          <w:sz w:val="24"/>
          <w:szCs w:val="24"/>
        </w:rPr>
        <w:t>Convênios</w:t>
      </w:r>
    </w:p>
    <w:p w:rsidR="00EA3B22" w:rsidRPr="009940A2" w:rsidRDefault="00EA3B22" w:rsidP="00EA3B22">
      <w:pPr>
        <w:pStyle w:val="Corpodetexto"/>
        <w:spacing w:before="114" w:line="321" w:lineRule="auto"/>
        <w:ind w:right="1698"/>
        <w:rPr>
          <w:rFonts w:cstheme="minorHAnsi"/>
          <w:b/>
          <w:bCs/>
          <w:color w:val="215868" w:themeColor="accent5" w:themeShade="80"/>
        </w:rPr>
      </w:pPr>
    </w:p>
    <w:tbl>
      <w:tblPr>
        <w:tblW w:w="5000" w:type="pct"/>
        <w:tblCellMar>
          <w:left w:w="70" w:type="dxa"/>
          <w:right w:w="70" w:type="dxa"/>
        </w:tblCellMar>
        <w:tblLook w:val="04A0" w:firstRow="1" w:lastRow="0" w:firstColumn="1" w:lastColumn="0" w:noHBand="0" w:noVBand="1"/>
      </w:tblPr>
      <w:tblGrid>
        <w:gridCol w:w="4629"/>
        <w:gridCol w:w="1554"/>
        <w:gridCol w:w="1537"/>
        <w:gridCol w:w="784"/>
      </w:tblGrid>
      <w:tr w:rsidR="00EA3B22" w:rsidRPr="00C54894" w:rsidTr="000E1BF9">
        <w:trPr>
          <w:trHeight w:val="300"/>
        </w:trPr>
        <w:tc>
          <w:tcPr>
            <w:tcW w:w="5000" w:type="pct"/>
            <w:gridSpan w:val="4"/>
            <w:tcBorders>
              <w:top w:val="nil"/>
              <w:left w:val="nil"/>
              <w:bottom w:val="nil"/>
              <w:right w:val="nil"/>
            </w:tcBorders>
            <w:shd w:val="clear" w:color="auto" w:fill="auto"/>
            <w:noWrap/>
            <w:vAlign w:val="center"/>
            <w:hideMark/>
          </w:tcPr>
          <w:p w:rsidR="00EA3B22" w:rsidRPr="00DD1CC7" w:rsidRDefault="00EA3B22" w:rsidP="000E1BF9">
            <w:pPr>
              <w:spacing w:after="0" w:line="240" w:lineRule="auto"/>
              <w:jc w:val="center"/>
              <w:rPr>
                <w:rFonts w:ascii="Calibri" w:eastAsia="Times New Roman" w:hAnsi="Calibri" w:cs="Times New Roman"/>
                <w:b/>
                <w:bCs/>
                <w:sz w:val="24"/>
                <w:szCs w:val="24"/>
              </w:rPr>
            </w:pPr>
            <w:r w:rsidRPr="00DD1CC7">
              <w:rPr>
                <w:rFonts w:ascii="Calibri" w:eastAsia="Times New Roman" w:hAnsi="Calibri" w:cs="Times New Roman"/>
                <w:b/>
                <w:bCs/>
                <w:sz w:val="24"/>
                <w:szCs w:val="24"/>
              </w:rPr>
              <w:t>Desempenho SJDH - Exercícios 2015 a 2018</w:t>
            </w:r>
          </w:p>
        </w:tc>
      </w:tr>
      <w:tr w:rsidR="00EA3B22" w:rsidRPr="00C54894" w:rsidTr="000E1BF9">
        <w:trPr>
          <w:trHeight w:val="300"/>
        </w:trPr>
        <w:tc>
          <w:tcPr>
            <w:tcW w:w="2739" w:type="pct"/>
            <w:tcBorders>
              <w:top w:val="nil"/>
              <w:left w:val="nil"/>
              <w:bottom w:val="nil"/>
              <w:right w:val="nil"/>
            </w:tcBorders>
            <w:shd w:val="clear" w:color="auto" w:fill="auto"/>
            <w:noWrap/>
            <w:vAlign w:val="bottom"/>
            <w:hideMark/>
          </w:tcPr>
          <w:p w:rsidR="00EA3B22" w:rsidRPr="00C54894" w:rsidRDefault="00EA3B22" w:rsidP="000E1BF9">
            <w:pPr>
              <w:spacing w:after="0" w:line="240" w:lineRule="auto"/>
              <w:rPr>
                <w:rFonts w:ascii="Calibri" w:eastAsia="Times New Roman" w:hAnsi="Calibri" w:cs="Times New Roman"/>
                <w:color w:val="000000"/>
              </w:rPr>
            </w:pPr>
          </w:p>
        </w:tc>
        <w:tc>
          <w:tcPr>
            <w:tcW w:w="931" w:type="pct"/>
            <w:tcBorders>
              <w:top w:val="nil"/>
              <w:left w:val="nil"/>
              <w:bottom w:val="nil"/>
              <w:right w:val="nil"/>
            </w:tcBorders>
            <w:shd w:val="clear" w:color="auto" w:fill="auto"/>
            <w:noWrap/>
            <w:vAlign w:val="bottom"/>
            <w:hideMark/>
          </w:tcPr>
          <w:p w:rsidR="00EA3B22" w:rsidRPr="00C54894" w:rsidRDefault="00EA3B22" w:rsidP="000E1BF9">
            <w:pPr>
              <w:spacing w:after="0" w:line="240" w:lineRule="auto"/>
              <w:rPr>
                <w:rFonts w:ascii="Calibri" w:eastAsia="Times New Roman" w:hAnsi="Calibri" w:cs="Times New Roman"/>
                <w:color w:val="000000"/>
              </w:rPr>
            </w:pPr>
          </w:p>
        </w:tc>
        <w:tc>
          <w:tcPr>
            <w:tcW w:w="852" w:type="pct"/>
            <w:tcBorders>
              <w:top w:val="nil"/>
              <w:left w:val="nil"/>
              <w:bottom w:val="nil"/>
              <w:right w:val="nil"/>
            </w:tcBorders>
            <w:shd w:val="clear" w:color="auto" w:fill="auto"/>
            <w:noWrap/>
            <w:vAlign w:val="bottom"/>
            <w:hideMark/>
          </w:tcPr>
          <w:p w:rsidR="00EA3B22" w:rsidRPr="00C54894" w:rsidRDefault="00EA3B22" w:rsidP="000E1BF9">
            <w:pPr>
              <w:spacing w:after="0" w:line="240" w:lineRule="auto"/>
              <w:rPr>
                <w:rFonts w:ascii="Calibri" w:eastAsia="Times New Roman" w:hAnsi="Calibri" w:cs="Times New Roman"/>
                <w:color w:val="000000"/>
              </w:rPr>
            </w:pPr>
          </w:p>
        </w:tc>
        <w:tc>
          <w:tcPr>
            <w:tcW w:w="478" w:type="pct"/>
            <w:tcBorders>
              <w:top w:val="nil"/>
              <w:left w:val="nil"/>
              <w:bottom w:val="nil"/>
              <w:right w:val="nil"/>
            </w:tcBorders>
            <w:shd w:val="clear" w:color="auto" w:fill="auto"/>
            <w:noWrap/>
            <w:vAlign w:val="bottom"/>
            <w:hideMark/>
          </w:tcPr>
          <w:p w:rsidR="00EA3B22" w:rsidRPr="00C54894" w:rsidRDefault="00EA3B22" w:rsidP="000E1BF9">
            <w:pPr>
              <w:spacing w:after="0" w:line="240" w:lineRule="auto"/>
              <w:rPr>
                <w:rFonts w:ascii="Calibri" w:eastAsia="Times New Roman" w:hAnsi="Calibri" w:cs="Times New Roman"/>
                <w:color w:val="000000"/>
              </w:rPr>
            </w:pPr>
          </w:p>
        </w:tc>
      </w:tr>
      <w:tr w:rsidR="00EA3B22" w:rsidRPr="00C54894" w:rsidTr="000E1BF9">
        <w:trPr>
          <w:trHeight w:val="300"/>
        </w:trPr>
        <w:tc>
          <w:tcPr>
            <w:tcW w:w="2739" w:type="pct"/>
            <w:tcBorders>
              <w:top w:val="nil"/>
              <w:left w:val="nil"/>
              <w:bottom w:val="nil"/>
              <w:right w:val="nil"/>
            </w:tcBorders>
            <w:shd w:val="clear" w:color="auto" w:fill="auto"/>
            <w:noWrap/>
            <w:vAlign w:val="bottom"/>
            <w:hideMark/>
          </w:tcPr>
          <w:p w:rsidR="00EA3B22" w:rsidRPr="00C54894" w:rsidRDefault="00EA3B22" w:rsidP="000E1BF9">
            <w:pPr>
              <w:spacing w:after="0" w:line="240" w:lineRule="auto"/>
              <w:rPr>
                <w:rFonts w:eastAsia="Times New Roman" w:cs="Arial"/>
                <w:b/>
                <w:sz w:val="20"/>
                <w:szCs w:val="20"/>
              </w:rPr>
            </w:pPr>
            <w:r w:rsidRPr="00C54894">
              <w:rPr>
                <w:rFonts w:eastAsia="Times New Roman" w:cs="Arial"/>
                <w:b/>
                <w:sz w:val="20"/>
                <w:szCs w:val="20"/>
              </w:rPr>
              <w:t>Descrição</w:t>
            </w:r>
          </w:p>
        </w:tc>
        <w:tc>
          <w:tcPr>
            <w:tcW w:w="931" w:type="pct"/>
            <w:tcBorders>
              <w:top w:val="nil"/>
              <w:left w:val="nil"/>
              <w:bottom w:val="nil"/>
              <w:right w:val="nil"/>
            </w:tcBorders>
            <w:shd w:val="clear" w:color="auto" w:fill="auto"/>
            <w:noWrap/>
            <w:vAlign w:val="bottom"/>
            <w:hideMark/>
          </w:tcPr>
          <w:p w:rsidR="00EA3B22" w:rsidRPr="00C54894" w:rsidRDefault="00EA3B22" w:rsidP="000E1BF9">
            <w:pPr>
              <w:spacing w:after="0" w:line="240" w:lineRule="auto"/>
              <w:jc w:val="center"/>
              <w:rPr>
                <w:rFonts w:eastAsia="Times New Roman" w:cs="Arial"/>
                <w:b/>
                <w:sz w:val="20"/>
                <w:szCs w:val="20"/>
              </w:rPr>
            </w:pPr>
            <w:r>
              <w:rPr>
                <w:rFonts w:eastAsia="Times New Roman" w:cs="Arial"/>
                <w:b/>
                <w:sz w:val="20"/>
                <w:szCs w:val="20"/>
              </w:rPr>
              <w:t>*</w:t>
            </w:r>
            <w:r w:rsidRPr="00C54894">
              <w:rPr>
                <w:rFonts w:eastAsia="Times New Roman" w:cs="Arial"/>
                <w:b/>
                <w:sz w:val="20"/>
                <w:szCs w:val="20"/>
              </w:rPr>
              <w:t>Previsto</w:t>
            </w:r>
          </w:p>
        </w:tc>
        <w:tc>
          <w:tcPr>
            <w:tcW w:w="852" w:type="pct"/>
            <w:tcBorders>
              <w:top w:val="nil"/>
              <w:left w:val="nil"/>
              <w:bottom w:val="nil"/>
              <w:right w:val="nil"/>
            </w:tcBorders>
            <w:shd w:val="clear" w:color="auto" w:fill="auto"/>
            <w:noWrap/>
            <w:vAlign w:val="bottom"/>
            <w:hideMark/>
          </w:tcPr>
          <w:p w:rsidR="00EA3B22" w:rsidRPr="00C54894" w:rsidRDefault="00EA3B22" w:rsidP="000E1BF9">
            <w:pPr>
              <w:spacing w:after="0" w:line="240" w:lineRule="auto"/>
              <w:jc w:val="center"/>
              <w:rPr>
                <w:rFonts w:eastAsia="Times New Roman" w:cs="Arial"/>
                <w:b/>
                <w:sz w:val="20"/>
                <w:szCs w:val="20"/>
              </w:rPr>
            </w:pPr>
            <w:r>
              <w:rPr>
                <w:rFonts w:eastAsia="Times New Roman" w:cs="Arial"/>
                <w:b/>
                <w:sz w:val="20"/>
                <w:szCs w:val="20"/>
              </w:rPr>
              <w:t>*</w:t>
            </w:r>
            <w:r w:rsidRPr="00C54894">
              <w:rPr>
                <w:rFonts w:eastAsia="Times New Roman" w:cs="Arial"/>
                <w:b/>
                <w:sz w:val="20"/>
                <w:szCs w:val="20"/>
              </w:rPr>
              <w:t>Realizado</w:t>
            </w:r>
            <w:r>
              <w:rPr>
                <w:rFonts w:eastAsia="Times New Roman" w:cs="Arial"/>
                <w:b/>
                <w:sz w:val="20"/>
                <w:szCs w:val="20"/>
              </w:rPr>
              <w:t>/Pago</w:t>
            </w:r>
          </w:p>
        </w:tc>
        <w:tc>
          <w:tcPr>
            <w:tcW w:w="478" w:type="pct"/>
            <w:tcBorders>
              <w:top w:val="nil"/>
              <w:left w:val="nil"/>
              <w:bottom w:val="nil"/>
              <w:right w:val="nil"/>
            </w:tcBorders>
            <w:shd w:val="clear" w:color="auto" w:fill="auto"/>
            <w:noWrap/>
            <w:vAlign w:val="bottom"/>
            <w:hideMark/>
          </w:tcPr>
          <w:p w:rsidR="00EA3B22" w:rsidRPr="00C54894" w:rsidRDefault="00EA3B22" w:rsidP="000E1BF9">
            <w:pPr>
              <w:spacing w:after="0" w:line="240" w:lineRule="auto"/>
              <w:jc w:val="center"/>
              <w:rPr>
                <w:rFonts w:eastAsia="Times New Roman" w:cs="Arial"/>
                <w:b/>
                <w:sz w:val="20"/>
                <w:szCs w:val="20"/>
              </w:rPr>
            </w:pPr>
            <w:r w:rsidRPr="00C54894">
              <w:rPr>
                <w:rFonts w:eastAsia="Times New Roman" w:cs="Arial"/>
                <w:b/>
                <w:sz w:val="20"/>
                <w:szCs w:val="20"/>
              </w:rPr>
              <w:t>%</w:t>
            </w:r>
          </w:p>
        </w:tc>
      </w:tr>
      <w:tr w:rsidR="00EA3B22" w:rsidRPr="00C54894" w:rsidTr="000E1BF9">
        <w:trPr>
          <w:trHeight w:val="162"/>
        </w:trPr>
        <w:tc>
          <w:tcPr>
            <w:tcW w:w="2739" w:type="pct"/>
            <w:tcBorders>
              <w:top w:val="nil"/>
              <w:left w:val="nil"/>
              <w:right w:val="nil"/>
            </w:tcBorders>
            <w:shd w:val="clear" w:color="auto" w:fill="auto"/>
            <w:noWrap/>
            <w:vAlign w:val="bottom"/>
            <w:hideMark/>
          </w:tcPr>
          <w:p w:rsidR="00EA3B22" w:rsidRPr="00C54894" w:rsidRDefault="00EA3B22" w:rsidP="000E1BF9">
            <w:pPr>
              <w:spacing w:after="0" w:line="240" w:lineRule="auto"/>
              <w:rPr>
                <w:rFonts w:ascii="Calibri" w:eastAsia="Times New Roman" w:hAnsi="Calibri" w:cs="Times New Roman"/>
                <w:color w:val="000000"/>
              </w:rPr>
            </w:pPr>
          </w:p>
        </w:tc>
        <w:tc>
          <w:tcPr>
            <w:tcW w:w="931" w:type="pct"/>
            <w:tcBorders>
              <w:top w:val="nil"/>
              <w:left w:val="nil"/>
              <w:right w:val="nil"/>
            </w:tcBorders>
            <w:shd w:val="clear" w:color="auto" w:fill="auto"/>
            <w:noWrap/>
            <w:vAlign w:val="bottom"/>
            <w:hideMark/>
          </w:tcPr>
          <w:p w:rsidR="00EA3B22" w:rsidRPr="00C54894" w:rsidRDefault="00EA3B22" w:rsidP="000E1BF9">
            <w:pPr>
              <w:spacing w:after="0" w:line="240" w:lineRule="auto"/>
              <w:rPr>
                <w:rFonts w:ascii="Calibri" w:eastAsia="Times New Roman" w:hAnsi="Calibri" w:cs="Times New Roman"/>
                <w:color w:val="000000"/>
              </w:rPr>
            </w:pPr>
          </w:p>
        </w:tc>
        <w:tc>
          <w:tcPr>
            <w:tcW w:w="852" w:type="pct"/>
            <w:tcBorders>
              <w:top w:val="nil"/>
              <w:left w:val="nil"/>
              <w:right w:val="nil"/>
            </w:tcBorders>
            <w:shd w:val="clear" w:color="auto" w:fill="auto"/>
            <w:noWrap/>
            <w:vAlign w:val="bottom"/>
            <w:hideMark/>
          </w:tcPr>
          <w:p w:rsidR="00EA3B22" w:rsidRPr="00C54894" w:rsidRDefault="00EA3B22" w:rsidP="000E1BF9">
            <w:pPr>
              <w:spacing w:after="0" w:line="240" w:lineRule="auto"/>
              <w:rPr>
                <w:rFonts w:ascii="Calibri" w:eastAsia="Times New Roman" w:hAnsi="Calibri" w:cs="Times New Roman"/>
                <w:color w:val="000000"/>
              </w:rPr>
            </w:pPr>
          </w:p>
        </w:tc>
        <w:tc>
          <w:tcPr>
            <w:tcW w:w="478" w:type="pct"/>
            <w:tcBorders>
              <w:top w:val="nil"/>
              <w:left w:val="nil"/>
              <w:right w:val="nil"/>
            </w:tcBorders>
            <w:shd w:val="clear" w:color="auto" w:fill="auto"/>
            <w:noWrap/>
            <w:vAlign w:val="bottom"/>
            <w:hideMark/>
          </w:tcPr>
          <w:p w:rsidR="00EA3B22" w:rsidRPr="00C54894" w:rsidRDefault="00EA3B22" w:rsidP="000E1BF9">
            <w:pPr>
              <w:spacing w:after="0" w:line="240" w:lineRule="auto"/>
              <w:rPr>
                <w:rFonts w:ascii="Calibri" w:eastAsia="Times New Roman" w:hAnsi="Calibri" w:cs="Times New Roman"/>
                <w:color w:val="000000"/>
              </w:rPr>
            </w:pPr>
          </w:p>
        </w:tc>
      </w:tr>
      <w:tr w:rsidR="00EA3B22" w:rsidRPr="00C54894" w:rsidTr="000E1BF9">
        <w:trPr>
          <w:trHeight w:val="300"/>
        </w:trPr>
        <w:tc>
          <w:tcPr>
            <w:tcW w:w="2739"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rPr>
                <w:rFonts w:eastAsia="Times New Roman" w:cs="Arial"/>
                <w:sz w:val="20"/>
                <w:szCs w:val="20"/>
              </w:rPr>
            </w:pPr>
            <w:r w:rsidRPr="00C54894">
              <w:rPr>
                <w:rFonts w:eastAsia="Times New Roman" w:cs="Arial"/>
                <w:sz w:val="20"/>
                <w:szCs w:val="20"/>
              </w:rPr>
              <w:t>Contrapartida Estadual Convênio Federal</w:t>
            </w:r>
          </w:p>
        </w:tc>
        <w:tc>
          <w:tcPr>
            <w:tcW w:w="931"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right"/>
              <w:rPr>
                <w:rFonts w:eastAsia="Times New Roman" w:cs="Arial"/>
                <w:sz w:val="20"/>
                <w:szCs w:val="20"/>
              </w:rPr>
            </w:pPr>
            <w:r w:rsidRPr="00C54894">
              <w:rPr>
                <w:rFonts w:eastAsia="Times New Roman" w:cs="Arial"/>
                <w:sz w:val="20"/>
                <w:szCs w:val="20"/>
              </w:rPr>
              <w:t>5.646.190,33</w:t>
            </w:r>
          </w:p>
        </w:tc>
        <w:tc>
          <w:tcPr>
            <w:tcW w:w="852"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right"/>
              <w:rPr>
                <w:rFonts w:eastAsia="Times New Roman" w:cs="Arial"/>
                <w:sz w:val="20"/>
                <w:szCs w:val="20"/>
              </w:rPr>
            </w:pPr>
            <w:r w:rsidRPr="00C54894">
              <w:rPr>
                <w:rFonts w:eastAsia="Times New Roman" w:cs="Arial"/>
                <w:sz w:val="20"/>
                <w:szCs w:val="20"/>
              </w:rPr>
              <w:t>3.271.657,72</w:t>
            </w:r>
          </w:p>
        </w:tc>
        <w:tc>
          <w:tcPr>
            <w:tcW w:w="478"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center"/>
              <w:rPr>
                <w:rFonts w:eastAsia="Times New Roman" w:cs="Arial"/>
                <w:sz w:val="20"/>
                <w:szCs w:val="20"/>
              </w:rPr>
            </w:pPr>
            <w:r w:rsidRPr="00C54894">
              <w:rPr>
                <w:rFonts w:eastAsia="Times New Roman" w:cs="Arial"/>
                <w:sz w:val="20"/>
                <w:szCs w:val="20"/>
              </w:rPr>
              <w:t>57,94%</w:t>
            </w:r>
          </w:p>
        </w:tc>
      </w:tr>
      <w:tr w:rsidR="00EA3B22" w:rsidRPr="00C54894" w:rsidTr="000E1BF9">
        <w:trPr>
          <w:trHeight w:val="300"/>
        </w:trPr>
        <w:tc>
          <w:tcPr>
            <w:tcW w:w="2739"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rPr>
                <w:rFonts w:eastAsia="Times New Roman" w:cs="Arial"/>
                <w:sz w:val="20"/>
                <w:szCs w:val="20"/>
              </w:rPr>
            </w:pPr>
            <w:r w:rsidRPr="00C54894">
              <w:rPr>
                <w:rFonts w:eastAsia="Times New Roman" w:cs="Arial"/>
                <w:sz w:val="20"/>
                <w:szCs w:val="20"/>
              </w:rPr>
              <w:t>Termo de Colaboração Estadual</w:t>
            </w:r>
          </w:p>
        </w:tc>
        <w:tc>
          <w:tcPr>
            <w:tcW w:w="931"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right"/>
              <w:rPr>
                <w:rFonts w:eastAsia="Times New Roman" w:cs="Arial"/>
                <w:sz w:val="20"/>
                <w:szCs w:val="20"/>
              </w:rPr>
            </w:pPr>
            <w:r w:rsidRPr="00C54894">
              <w:rPr>
                <w:rFonts w:eastAsia="Times New Roman" w:cs="Arial"/>
                <w:sz w:val="20"/>
                <w:szCs w:val="20"/>
              </w:rPr>
              <w:t>5.326.238,07</w:t>
            </w:r>
          </w:p>
        </w:tc>
        <w:tc>
          <w:tcPr>
            <w:tcW w:w="852"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right"/>
              <w:rPr>
                <w:rFonts w:eastAsia="Times New Roman" w:cs="Arial"/>
                <w:sz w:val="20"/>
                <w:szCs w:val="20"/>
              </w:rPr>
            </w:pPr>
            <w:r w:rsidRPr="00C54894">
              <w:rPr>
                <w:rFonts w:eastAsia="Times New Roman" w:cs="Arial"/>
                <w:sz w:val="20"/>
                <w:szCs w:val="20"/>
              </w:rPr>
              <w:t>4.857.011,05</w:t>
            </w:r>
          </w:p>
        </w:tc>
        <w:tc>
          <w:tcPr>
            <w:tcW w:w="478"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center"/>
              <w:rPr>
                <w:rFonts w:eastAsia="Times New Roman" w:cs="Arial"/>
                <w:sz w:val="20"/>
                <w:szCs w:val="20"/>
              </w:rPr>
            </w:pPr>
            <w:r w:rsidRPr="00C54894">
              <w:rPr>
                <w:rFonts w:eastAsia="Times New Roman" w:cs="Arial"/>
                <w:sz w:val="20"/>
                <w:szCs w:val="20"/>
              </w:rPr>
              <w:t>91,19%</w:t>
            </w:r>
          </w:p>
        </w:tc>
      </w:tr>
      <w:tr w:rsidR="00EA3B22" w:rsidRPr="00C54894" w:rsidTr="000E1BF9">
        <w:trPr>
          <w:trHeight w:val="300"/>
        </w:trPr>
        <w:tc>
          <w:tcPr>
            <w:tcW w:w="2739"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rPr>
                <w:rFonts w:eastAsia="Times New Roman" w:cs="Arial"/>
                <w:sz w:val="20"/>
                <w:szCs w:val="20"/>
              </w:rPr>
            </w:pPr>
            <w:r w:rsidRPr="00C54894">
              <w:rPr>
                <w:rFonts w:eastAsia="Times New Roman" w:cs="Arial"/>
                <w:sz w:val="20"/>
                <w:szCs w:val="20"/>
              </w:rPr>
              <w:t>Termo de Fomento - Emenda Parlamentar</w:t>
            </w:r>
          </w:p>
        </w:tc>
        <w:tc>
          <w:tcPr>
            <w:tcW w:w="931"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right"/>
              <w:rPr>
                <w:rFonts w:eastAsia="Times New Roman" w:cs="Arial"/>
                <w:sz w:val="20"/>
                <w:szCs w:val="20"/>
              </w:rPr>
            </w:pPr>
            <w:r w:rsidRPr="00C54894">
              <w:rPr>
                <w:rFonts w:eastAsia="Times New Roman" w:cs="Arial"/>
                <w:sz w:val="20"/>
                <w:szCs w:val="20"/>
              </w:rPr>
              <w:t>1.615.000,00</w:t>
            </w:r>
          </w:p>
        </w:tc>
        <w:tc>
          <w:tcPr>
            <w:tcW w:w="852"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right"/>
              <w:rPr>
                <w:rFonts w:eastAsia="Times New Roman" w:cs="Arial"/>
                <w:sz w:val="20"/>
                <w:szCs w:val="20"/>
              </w:rPr>
            </w:pPr>
            <w:r w:rsidRPr="00C54894">
              <w:rPr>
                <w:rFonts w:eastAsia="Times New Roman" w:cs="Arial"/>
                <w:sz w:val="20"/>
                <w:szCs w:val="20"/>
              </w:rPr>
              <w:t>1.184.500,00</w:t>
            </w:r>
          </w:p>
        </w:tc>
        <w:tc>
          <w:tcPr>
            <w:tcW w:w="478"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center"/>
              <w:rPr>
                <w:rFonts w:eastAsia="Times New Roman" w:cs="Arial"/>
                <w:sz w:val="20"/>
                <w:szCs w:val="20"/>
              </w:rPr>
            </w:pPr>
            <w:r w:rsidRPr="00C54894">
              <w:rPr>
                <w:rFonts w:eastAsia="Times New Roman" w:cs="Arial"/>
                <w:sz w:val="20"/>
                <w:szCs w:val="20"/>
              </w:rPr>
              <w:t>73,34%</w:t>
            </w:r>
          </w:p>
        </w:tc>
      </w:tr>
      <w:tr w:rsidR="00EA3B22" w:rsidRPr="00C54894" w:rsidTr="000E1BF9">
        <w:trPr>
          <w:trHeight w:val="300"/>
        </w:trPr>
        <w:tc>
          <w:tcPr>
            <w:tcW w:w="2739"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rPr>
                <w:rFonts w:eastAsia="Times New Roman" w:cs="Arial"/>
                <w:sz w:val="20"/>
                <w:szCs w:val="20"/>
              </w:rPr>
            </w:pPr>
            <w:r w:rsidRPr="00C54894">
              <w:rPr>
                <w:rFonts w:eastAsia="Times New Roman" w:cs="Arial"/>
                <w:sz w:val="20"/>
                <w:szCs w:val="20"/>
              </w:rPr>
              <w:t> </w:t>
            </w:r>
          </w:p>
        </w:tc>
        <w:tc>
          <w:tcPr>
            <w:tcW w:w="931"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rPr>
                <w:rFonts w:eastAsia="Times New Roman" w:cs="Arial"/>
                <w:sz w:val="20"/>
                <w:szCs w:val="20"/>
              </w:rPr>
            </w:pPr>
            <w:r w:rsidRPr="00C54894">
              <w:rPr>
                <w:rFonts w:eastAsia="Times New Roman" w:cs="Arial"/>
                <w:sz w:val="20"/>
                <w:szCs w:val="20"/>
              </w:rPr>
              <w:t> </w:t>
            </w:r>
          </w:p>
        </w:tc>
        <w:tc>
          <w:tcPr>
            <w:tcW w:w="852"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rPr>
                <w:rFonts w:eastAsia="Times New Roman" w:cs="Arial"/>
                <w:sz w:val="20"/>
                <w:szCs w:val="20"/>
              </w:rPr>
            </w:pPr>
            <w:r w:rsidRPr="00C54894">
              <w:rPr>
                <w:rFonts w:eastAsia="Times New Roman" w:cs="Arial"/>
                <w:sz w:val="20"/>
                <w:szCs w:val="20"/>
              </w:rPr>
              <w:t> </w:t>
            </w:r>
          </w:p>
        </w:tc>
        <w:tc>
          <w:tcPr>
            <w:tcW w:w="478"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center"/>
              <w:rPr>
                <w:rFonts w:eastAsia="Times New Roman" w:cs="Arial"/>
                <w:sz w:val="20"/>
                <w:szCs w:val="20"/>
              </w:rPr>
            </w:pPr>
            <w:r w:rsidRPr="00C54894">
              <w:rPr>
                <w:rFonts w:eastAsia="Times New Roman" w:cs="Arial"/>
                <w:sz w:val="20"/>
                <w:szCs w:val="20"/>
              </w:rPr>
              <w:t> </w:t>
            </w:r>
          </w:p>
        </w:tc>
      </w:tr>
      <w:tr w:rsidR="00EA3B22" w:rsidRPr="00C54894" w:rsidTr="000E1BF9">
        <w:trPr>
          <w:trHeight w:val="300"/>
        </w:trPr>
        <w:tc>
          <w:tcPr>
            <w:tcW w:w="2739"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rPr>
                <w:rFonts w:eastAsia="Times New Roman" w:cs="Arial"/>
                <w:b/>
                <w:sz w:val="20"/>
                <w:szCs w:val="20"/>
              </w:rPr>
            </w:pPr>
            <w:r w:rsidRPr="00C54894">
              <w:rPr>
                <w:rFonts w:eastAsia="Times New Roman" w:cs="Arial"/>
                <w:b/>
                <w:sz w:val="20"/>
                <w:szCs w:val="20"/>
              </w:rPr>
              <w:t>Total R$</w:t>
            </w:r>
          </w:p>
        </w:tc>
        <w:tc>
          <w:tcPr>
            <w:tcW w:w="931"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right"/>
              <w:rPr>
                <w:rFonts w:eastAsia="Times New Roman" w:cs="Arial"/>
                <w:b/>
                <w:sz w:val="20"/>
                <w:szCs w:val="20"/>
              </w:rPr>
            </w:pPr>
            <w:r w:rsidRPr="00C54894">
              <w:rPr>
                <w:rFonts w:eastAsia="Times New Roman" w:cs="Arial"/>
                <w:b/>
                <w:sz w:val="20"/>
                <w:szCs w:val="20"/>
              </w:rPr>
              <w:t>12.587.428,40</w:t>
            </w:r>
          </w:p>
        </w:tc>
        <w:tc>
          <w:tcPr>
            <w:tcW w:w="852"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right"/>
              <w:rPr>
                <w:rFonts w:eastAsia="Times New Roman" w:cs="Arial"/>
                <w:b/>
                <w:sz w:val="20"/>
                <w:szCs w:val="20"/>
              </w:rPr>
            </w:pPr>
            <w:r w:rsidRPr="00C54894">
              <w:rPr>
                <w:rFonts w:eastAsia="Times New Roman" w:cs="Arial"/>
                <w:b/>
                <w:sz w:val="20"/>
                <w:szCs w:val="20"/>
              </w:rPr>
              <w:t>9.313.168,77</w:t>
            </w:r>
          </w:p>
        </w:tc>
        <w:tc>
          <w:tcPr>
            <w:tcW w:w="478"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center"/>
              <w:rPr>
                <w:rFonts w:eastAsia="Times New Roman" w:cs="Arial"/>
                <w:b/>
                <w:sz w:val="20"/>
                <w:szCs w:val="20"/>
              </w:rPr>
            </w:pPr>
            <w:r w:rsidRPr="00C54894">
              <w:rPr>
                <w:rFonts w:eastAsia="Times New Roman" w:cs="Arial"/>
                <w:b/>
                <w:sz w:val="20"/>
                <w:szCs w:val="20"/>
              </w:rPr>
              <w:t>73,99%</w:t>
            </w:r>
          </w:p>
        </w:tc>
      </w:tr>
      <w:tr w:rsidR="00EA3B22" w:rsidRPr="00C54894" w:rsidTr="000E1BF9">
        <w:trPr>
          <w:trHeight w:val="300"/>
        </w:trPr>
        <w:tc>
          <w:tcPr>
            <w:tcW w:w="2739" w:type="pct"/>
            <w:tcBorders>
              <w:top w:val="nil"/>
              <w:left w:val="nil"/>
              <w:bottom w:val="nil"/>
              <w:right w:val="nil"/>
            </w:tcBorders>
            <w:shd w:val="clear" w:color="000000" w:fill="DBE5F1" w:themeFill="accent1" w:themeFillTint="33"/>
            <w:noWrap/>
            <w:vAlign w:val="bottom"/>
            <w:hideMark/>
          </w:tcPr>
          <w:p w:rsidR="00EA3B22" w:rsidRDefault="00EA3B22" w:rsidP="000E1BF9">
            <w:pPr>
              <w:spacing w:after="0" w:line="240" w:lineRule="auto"/>
              <w:rPr>
                <w:rFonts w:eastAsia="Times New Roman" w:cs="Arial"/>
                <w:b/>
                <w:sz w:val="20"/>
                <w:szCs w:val="20"/>
              </w:rPr>
            </w:pPr>
          </w:p>
          <w:p w:rsidR="00EA3B22" w:rsidRPr="00B27B0E" w:rsidRDefault="00EA3B22" w:rsidP="000E1BF9">
            <w:pPr>
              <w:spacing w:after="0" w:line="240" w:lineRule="auto"/>
              <w:rPr>
                <w:rFonts w:eastAsia="Times New Roman" w:cs="Arial"/>
                <w:b/>
                <w:sz w:val="16"/>
                <w:szCs w:val="16"/>
              </w:rPr>
            </w:pPr>
            <w:r w:rsidRPr="00B27B0E">
              <w:rPr>
                <w:rFonts w:eastAsia="Times New Roman" w:cs="Arial"/>
                <w:b/>
                <w:sz w:val="16"/>
                <w:szCs w:val="16"/>
              </w:rPr>
              <w:t xml:space="preserve">*Valores até </w:t>
            </w:r>
            <w:r>
              <w:rPr>
                <w:rFonts w:eastAsia="Times New Roman" w:cs="Arial"/>
                <w:b/>
                <w:sz w:val="16"/>
                <w:szCs w:val="16"/>
              </w:rPr>
              <w:t>outubro</w:t>
            </w:r>
            <w:r w:rsidRPr="00B27B0E">
              <w:rPr>
                <w:rFonts w:eastAsia="Times New Roman" w:cs="Arial"/>
                <w:b/>
                <w:sz w:val="16"/>
                <w:szCs w:val="16"/>
              </w:rPr>
              <w:t xml:space="preserve"> de 2018</w:t>
            </w:r>
          </w:p>
        </w:tc>
        <w:tc>
          <w:tcPr>
            <w:tcW w:w="931"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right"/>
              <w:rPr>
                <w:rFonts w:eastAsia="Times New Roman" w:cs="Arial"/>
                <w:b/>
                <w:sz w:val="20"/>
                <w:szCs w:val="20"/>
              </w:rPr>
            </w:pPr>
          </w:p>
        </w:tc>
        <w:tc>
          <w:tcPr>
            <w:tcW w:w="852"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right"/>
              <w:rPr>
                <w:rFonts w:eastAsia="Times New Roman" w:cs="Arial"/>
                <w:b/>
                <w:sz w:val="20"/>
                <w:szCs w:val="20"/>
              </w:rPr>
            </w:pPr>
          </w:p>
        </w:tc>
        <w:tc>
          <w:tcPr>
            <w:tcW w:w="478" w:type="pct"/>
            <w:tcBorders>
              <w:top w:val="nil"/>
              <w:left w:val="nil"/>
              <w:bottom w:val="nil"/>
              <w:right w:val="nil"/>
            </w:tcBorders>
            <w:shd w:val="clear" w:color="000000" w:fill="DBE5F1" w:themeFill="accent1" w:themeFillTint="33"/>
            <w:noWrap/>
            <w:vAlign w:val="bottom"/>
            <w:hideMark/>
          </w:tcPr>
          <w:p w:rsidR="00EA3B22" w:rsidRPr="00C54894" w:rsidRDefault="00EA3B22" w:rsidP="000E1BF9">
            <w:pPr>
              <w:spacing w:after="0" w:line="240" w:lineRule="auto"/>
              <w:jc w:val="center"/>
              <w:rPr>
                <w:rFonts w:eastAsia="Times New Roman" w:cs="Arial"/>
                <w:b/>
                <w:sz w:val="20"/>
                <w:szCs w:val="20"/>
              </w:rPr>
            </w:pPr>
          </w:p>
        </w:tc>
      </w:tr>
    </w:tbl>
    <w:p w:rsidR="00EA3B22" w:rsidRDefault="00EA3B22" w:rsidP="00EA3B22">
      <w:pPr>
        <w:pStyle w:val="Corpodetexto"/>
        <w:spacing w:before="114" w:line="321" w:lineRule="auto"/>
        <w:ind w:right="1698"/>
        <w:rPr>
          <w:rFonts w:asciiTheme="minorHAnsi" w:eastAsia="Times New Roman" w:hAnsiTheme="minorHAnsi" w:cs="Arial"/>
          <w:sz w:val="20"/>
          <w:szCs w:val="20"/>
          <w:lang w:eastAsia="pt-BR"/>
        </w:rPr>
      </w:pPr>
      <w:r w:rsidRPr="00C54894">
        <w:rPr>
          <w:rFonts w:asciiTheme="minorHAnsi" w:eastAsia="Times New Roman" w:hAnsiTheme="minorHAnsi" w:cs="Arial"/>
          <w:noProof/>
          <w:sz w:val="20"/>
          <w:szCs w:val="20"/>
          <w:lang w:eastAsia="pt-BR"/>
        </w:rPr>
        <w:lastRenderedPageBreak/>
        <w:drawing>
          <wp:inline distT="0" distB="0" distL="0" distR="0">
            <wp:extent cx="5435545" cy="2313830"/>
            <wp:effectExtent l="19050" t="0" r="12755" b="0"/>
            <wp:docPr id="16"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11127" w:type="dxa"/>
        <w:tblInd w:w="70" w:type="dxa"/>
        <w:tblCellMar>
          <w:left w:w="70" w:type="dxa"/>
          <w:right w:w="70" w:type="dxa"/>
        </w:tblCellMar>
        <w:tblLook w:val="04A0" w:firstRow="1" w:lastRow="0" w:firstColumn="1" w:lastColumn="0" w:noHBand="0" w:noVBand="1"/>
      </w:tblPr>
      <w:tblGrid>
        <w:gridCol w:w="5242"/>
        <w:gridCol w:w="4611"/>
        <w:gridCol w:w="651"/>
        <w:gridCol w:w="623"/>
      </w:tblGrid>
      <w:tr w:rsidR="00EA3B22" w:rsidRPr="004B65CF" w:rsidTr="000E1BF9">
        <w:trPr>
          <w:trHeight w:val="300"/>
        </w:trPr>
        <w:tc>
          <w:tcPr>
            <w:tcW w:w="11127" w:type="dxa"/>
            <w:gridSpan w:val="4"/>
            <w:tcBorders>
              <w:top w:val="nil"/>
              <w:left w:val="nil"/>
              <w:bottom w:val="nil"/>
              <w:right w:val="nil"/>
            </w:tcBorders>
            <w:shd w:val="clear" w:color="auto" w:fill="auto"/>
            <w:noWrap/>
            <w:vAlign w:val="bottom"/>
            <w:hideMark/>
          </w:tcPr>
          <w:p w:rsidR="00EA3B22" w:rsidRDefault="00EA3B22" w:rsidP="000E1BF9">
            <w:pPr>
              <w:spacing w:after="0" w:line="240" w:lineRule="auto"/>
              <w:rPr>
                <w:rFonts w:eastAsia="Times New Roman" w:cs="Arial"/>
                <w:b/>
                <w:sz w:val="20"/>
                <w:szCs w:val="20"/>
              </w:rPr>
            </w:pPr>
          </w:p>
          <w:p w:rsidR="00EA3B22" w:rsidRPr="00B27B0E" w:rsidRDefault="00EA3B22" w:rsidP="000E1BF9">
            <w:pPr>
              <w:spacing w:after="0" w:line="240" w:lineRule="auto"/>
              <w:rPr>
                <w:rFonts w:eastAsia="Times New Roman" w:cs="Arial"/>
                <w:b/>
                <w:sz w:val="16"/>
                <w:szCs w:val="16"/>
              </w:rPr>
            </w:pPr>
            <w:r w:rsidRPr="00B27B0E">
              <w:rPr>
                <w:rFonts w:eastAsia="Times New Roman" w:cs="Arial"/>
                <w:b/>
                <w:sz w:val="16"/>
                <w:szCs w:val="16"/>
              </w:rPr>
              <w:t xml:space="preserve">*Valores até </w:t>
            </w:r>
            <w:r>
              <w:rPr>
                <w:rFonts w:eastAsia="Times New Roman" w:cs="Arial"/>
                <w:b/>
                <w:sz w:val="16"/>
                <w:szCs w:val="16"/>
              </w:rPr>
              <w:t>outubro</w:t>
            </w:r>
            <w:r w:rsidRPr="00B27B0E">
              <w:rPr>
                <w:rFonts w:eastAsia="Times New Roman" w:cs="Arial"/>
                <w:b/>
                <w:sz w:val="16"/>
                <w:szCs w:val="16"/>
              </w:rPr>
              <w:t xml:space="preserve"> de 2018</w:t>
            </w:r>
          </w:p>
        </w:tc>
      </w:tr>
      <w:tr w:rsidR="00EA3B22" w:rsidRPr="004B65CF" w:rsidTr="000E1BF9">
        <w:trPr>
          <w:trHeight w:val="300"/>
        </w:trPr>
        <w:tc>
          <w:tcPr>
            <w:tcW w:w="5242" w:type="dxa"/>
            <w:tcBorders>
              <w:top w:val="nil"/>
              <w:left w:val="nil"/>
              <w:bottom w:val="nil"/>
              <w:right w:val="nil"/>
            </w:tcBorders>
            <w:shd w:val="clear" w:color="auto" w:fill="auto"/>
            <w:noWrap/>
            <w:vAlign w:val="center"/>
            <w:hideMark/>
          </w:tcPr>
          <w:p w:rsidR="00EA3B22" w:rsidRPr="004B65CF" w:rsidRDefault="00EA3B22" w:rsidP="000E1BF9">
            <w:pPr>
              <w:spacing w:after="0" w:line="240" w:lineRule="auto"/>
              <w:rPr>
                <w:rFonts w:eastAsia="Times New Roman" w:cs="Arial"/>
                <w:sz w:val="20"/>
                <w:szCs w:val="20"/>
              </w:rPr>
            </w:pPr>
          </w:p>
        </w:tc>
        <w:tc>
          <w:tcPr>
            <w:tcW w:w="4611" w:type="dxa"/>
            <w:tcBorders>
              <w:top w:val="nil"/>
              <w:left w:val="nil"/>
              <w:bottom w:val="nil"/>
              <w:right w:val="nil"/>
            </w:tcBorders>
            <w:shd w:val="clear" w:color="auto" w:fill="auto"/>
            <w:noWrap/>
            <w:vAlign w:val="center"/>
            <w:hideMark/>
          </w:tcPr>
          <w:p w:rsidR="00EA3B22" w:rsidRPr="004B65CF" w:rsidRDefault="00EA3B22" w:rsidP="000E1BF9">
            <w:pPr>
              <w:spacing w:after="0" w:line="240" w:lineRule="auto"/>
              <w:rPr>
                <w:rFonts w:eastAsia="Times New Roman" w:cs="Arial"/>
                <w:sz w:val="20"/>
                <w:szCs w:val="20"/>
              </w:rPr>
            </w:pPr>
          </w:p>
        </w:tc>
        <w:tc>
          <w:tcPr>
            <w:tcW w:w="651" w:type="dxa"/>
            <w:tcBorders>
              <w:top w:val="nil"/>
              <w:left w:val="nil"/>
              <w:bottom w:val="nil"/>
              <w:right w:val="nil"/>
            </w:tcBorders>
            <w:shd w:val="clear" w:color="auto" w:fill="auto"/>
            <w:noWrap/>
            <w:vAlign w:val="center"/>
            <w:hideMark/>
          </w:tcPr>
          <w:p w:rsidR="00EA3B22" w:rsidRPr="004B65CF" w:rsidRDefault="00EA3B22" w:rsidP="000E1BF9">
            <w:pPr>
              <w:spacing w:after="0" w:line="240" w:lineRule="auto"/>
              <w:rPr>
                <w:rFonts w:ascii="Calibri" w:eastAsia="Times New Roman" w:hAnsi="Calibri" w:cs="Times New Roman"/>
                <w:b/>
                <w:bCs/>
                <w:color w:val="000000"/>
                <w:u w:val="single"/>
              </w:rPr>
            </w:pPr>
          </w:p>
        </w:tc>
        <w:tc>
          <w:tcPr>
            <w:tcW w:w="623" w:type="dxa"/>
            <w:tcBorders>
              <w:top w:val="nil"/>
              <w:left w:val="nil"/>
              <w:bottom w:val="nil"/>
              <w:right w:val="nil"/>
            </w:tcBorders>
            <w:shd w:val="clear" w:color="auto" w:fill="auto"/>
            <w:noWrap/>
            <w:vAlign w:val="center"/>
            <w:hideMark/>
          </w:tcPr>
          <w:p w:rsidR="00EA3B22" w:rsidRPr="004B65CF" w:rsidRDefault="00EA3B22" w:rsidP="000E1BF9">
            <w:pPr>
              <w:spacing w:after="0" w:line="240" w:lineRule="auto"/>
              <w:rPr>
                <w:rFonts w:ascii="Calibri" w:eastAsia="Times New Roman" w:hAnsi="Calibri" w:cs="Times New Roman"/>
                <w:b/>
                <w:bCs/>
                <w:color w:val="000000"/>
                <w:u w:val="single"/>
              </w:rPr>
            </w:pPr>
          </w:p>
        </w:tc>
      </w:tr>
      <w:tr w:rsidR="00EA3B22" w:rsidRPr="004B65CF" w:rsidTr="000E1BF9">
        <w:trPr>
          <w:trHeight w:val="300"/>
        </w:trPr>
        <w:tc>
          <w:tcPr>
            <w:tcW w:w="5242" w:type="dxa"/>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b/>
              </w:rPr>
            </w:pPr>
            <w:r w:rsidRPr="0045127B">
              <w:rPr>
                <w:rFonts w:eastAsia="Times New Roman" w:cs="Arial"/>
                <w:b/>
              </w:rPr>
              <w:t>Programas Federais</w:t>
            </w:r>
          </w:p>
        </w:tc>
        <w:tc>
          <w:tcPr>
            <w:tcW w:w="4611" w:type="dxa"/>
            <w:tcBorders>
              <w:top w:val="nil"/>
              <w:left w:val="nil"/>
              <w:bottom w:val="nil"/>
              <w:right w:val="nil"/>
            </w:tcBorders>
            <w:shd w:val="clear" w:color="auto" w:fill="auto"/>
            <w:noWrap/>
            <w:vAlign w:val="bottom"/>
            <w:hideMark/>
          </w:tcPr>
          <w:p w:rsidR="00EA3B22" w:rsidRPr="004B65CF" w:rsidRDefault="00EA3B22" w:rsidP="000E1BF9">
            <w:pPr>
              <w:spacing w:after="0" w:line="360" w:lineRule="auto"/>
              <w:rPr>
                <w:rFonts w:eastAsia="Times New Roman" w:cs="Arial"/>
                <w:sz w:val="20"/>
                <w:szCs w:val="20"/>
              </w:rPr>
            </w:pPr>
          </w:p>
        </w:tc>
        <w:tc>
          <w:tcPr>
            <w:tcW w:w="651"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9853" w:type="dxa"/>
            <w:gridSpan w:val="2"/>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PROVITA nº014/2015 – Estadual nº016/2015</w:t>
            </w:r>
          </w:p>
        </w:tc>
        <w:tc>
          <w:tcPr>
            <w:tcW w:w="651"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10504" w:type="dxa"/>
            <w:gridSpan w:val="3"/>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PEPDDH nº016/2015 – Termo de Colaboração nº004/2017</w:t>
            </w: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10504" w:type="dxa"/>
            <w:gridSpan w:val="3"/>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PPCAAM nº021/2014 – Termo de Colaboração nº001/2016</w:t>
            </w: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10504" w:type="dxa"/>
            <w:gridSpan w:val="3"/>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PROVITA nº002/2017 – Termo de Colaboração nº005/2017</w:t>
            </w: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5242" w:type="dxa"/>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GEPAIS nº839170/2016</w:t>
            </w:r>
          </w:p>
        </w:tc>
        <w:tc>
          <w:tcPr>
            <w:tcW w:w="4611" w:type="dxa"/>
            <w:tcBorders>
              <w:top w:val="nil"/>
              <w:left w:val="nil"/>
              <w:bottom w:val="nil"/>
              <w:right w:val="nil"/>
            </w:tcBorders>
            <w:shd w:val="clear" w:color="auto" w:fill="auto"/>
            <w:noWrap/>
            <w:vAlign w:val="bottom"/>
            <w:hideMark/>
          </w:tcPr>
          <w:p w:rsidR="00EA3B22" w:rsidRPr="004B65CF" w:rsidRDefault="00EA3B22" w:rsidP="000E1BF9">
            <w:pPr>
              <w:spacing w:after="0" w:line="360" w:lineRule="auto"/>
              <w:rPr>
                <w:rFonts w:eastAsia="Times New Roman" w:cs="Arial"/>
                <w:sz w:val="20"/>
                <w:szCs w:val="20"/>
              </w:rPr>
            </w:pPr>
          </w:p>
        </w:tc>
        <w:tc>
          <w:tcPr>
            <w:tcW w:w="651"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5242" w:type="dxa"/>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p>
        </w:tc>
        <w:tc>
          <w:tcPr>
            <w:tcW w:w="4611" w:type="dxa"/>
            <w:tcBorders>
              <w:top w:val="nil"/>
              <w:left w:val="nil"/>
              <w:bottom w:val="nil"/>
              <w:right w:val="nil"/>
            </w:tcBorders>
            <w:shd w:val="clear" w:color="auto" w:fill="auto"/>
            <w:noWrap/>
            <w:vAlign w:val="bottom"/>
            <w:hideMark/>
          </w:tcPr>
          <w:p w:rsidR="00EA3B22" w:rsidRPr="004B65CF" w:rsidRDefault="00EA3B22" w:rsidP="000E1BF9">
            <w:pPr>
              <w:spacing w:after="0" w:line="360" w:lineRule="auto"/>
              <w:rPr>
                <w:rFonts w:eastAsia="Times New Roman" w:cs="Arial"/>
                <w:sz w:val="20"/>
                <w:szCs w:val="20"/>
              </w:rPr>
            </w:pPr>
          </w:p>
        </w:tc>
        <w:tc>
          <w:tcPr>
            <w:tcW w:w="651"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5242" w:type="dxa"/>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b/>
              </w:rPr>
            </w:pPr>
            <w:r w:rsidRPr="0045127B">
              <w:rPr>
                <w:rFonts w:eastAsia="Times New Roman" w:cs="Arial"/>
                <w:b/>
              </w:rPr>
              <w:t>Programas Estaduais</w:t>
            </w:r>
          </w:p>
        </w:tc>
        <w:tc>
          <w:tcPr>
            <w:tcW w:w="4611" w:type="dxa"/>
            <w:tcBorders>
              <w:top w:val="nil"/>
              <w:left w:val="nil"/>
              <w:bottom w:val="nil"/>
              <w:right w:val="nil"/>
            </w:tcBorders>
            <w:shd w:val="clear" w:color="auto" w:fill="auto"/>
            <w:noWrap/>
            <w:vAlign w:val="bottom"/>
            <w:hideMark/>
          </w:tcPr>
          <w:p w:rsidR="00EA3B22" w:rsidRPr="004B65CF" w:rsidRDefault="00EA3B22" w:rsidP="000E1BF9">
            <w:pPr>
              <w:spacing w:after="0" w:line="360" w:lineRule="auto"/>
              <w:rPr>
                <w:rFonts w:eastAsia="Times New Roman" w:cs="Arial"/>
                <w:sz w:val="20"/>
                <w:szCs w:val="20"/>
              </w:rPr>
            </w:pPr>
          </w:p>
        </w:tc>
        <w:tc>
          <w:tcPr>
            <w:tcW w:w="651"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9853" w:type="dxa"/>
            <w:gridSpan w:val="2"/>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PROVITA – Termo de Colaboração nº001/2017</w:t>
            </w:r>
          </w:p>
        </w:tc>
        <w:tc>
          <w:tcPr>
            <w:tcW w:w="651"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9853" w:type="dxa"/>
            <w:gridSpan w:val="2"/>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PROVITA – Termo de Colaboração nº003/2017</w:t>
            </w:r>
          </w:p>
        </w:tc>
        <w:tc>
          <w:tcPr>
            <w:tcW w:w="651"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5242" w:type="dxa"/>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NAP – Estadual nº002/2015</w:t>
            </w:r>
          </w:p>
        </w:tc>
        <w:tc>
          <w:tcPr>
            <w:tcW w:w="4611" w:type="dxa"/>
            <w:tcBorders>
              <w:top w:val="nil"/>
              <w:left w:val="nil"/>
              <w:bottom w:val="nil"/>
              <w:right w:val="nil"/>
            </w:tcBorders>
            <w:shd w:val="clear" w:color="auto" w:fill="auto"/>
            <w:noWrap/>
            <w:vAlign w:val="bottom"/>
            <w:hideMark/>
          </w:tcPr>
          <w:p w:rsidR="00EA3B22" w:rsidRPr="004B65CF" w:rsidRDefault="00EA3B22" w:rsidP="000E1BF9">
            <w:pPr>
              <w:spacing w:after="0" w:line="360" w:lineRule="auto"/>
              <w:rPr>
                <w:rFonts w:eastAsia="Times New Roman" w:cs="Arial"/>
                <w:sz w:val="20"/>
                <w:szCs w:val="20"/>
              </w:rPr>
            </w:pPr>
          </w:p>
        </w:tc>
        <w:tc>
          <w:tcPr>
            <w:tcW w:w="651"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9853" w:type="dxa"/>
            <w:gridSpan w:val="2"/>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NAP – Termo de Colaboração nº002/2017</w:t>
            </w:r>
          </w:p>
        </w:tc>
        <w:tc>
          <w:tcPr>
            <w:tcW w:w="651"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10504" w:type="dxa"/>
            <w:gridSpan w:val="3"/>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HUMANIDADE – Termo de Colaboração nº005/2017</w:t>
            </w: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5242" w:type="dxa"/>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p>
        </w:tc>
        <w:tc>
          <w:tcPr>
            <w:tcW w:w="4611" w:type="dxa"/>
            <w:tcBorders>
              <w:top w:val="nil"/>
              <w:left w:val="nil"/>
              <w:bottom w:val="nil"/>
              <w:right w:val="nil"/>
            </w:tcBorders>
            <w:shd w:val="clear" w:color="auto" w:fill="auto"/>
            <w:noWrap/>
            <w:vAlign w:val="bottom"/>
            <w:hideMark/>
          </w:tcPr>
          <w:p w:rsidR="00EA3B22" w:rsidRPr="004B65CF" w:rsidRDefault="00EA3B22" w:rsidP="000E1BF9">
            <w:pPr>
              <w:spacing w:after="0" w:line="360" w:lineRule="auto"/>
              <w:rPr>
                <w:rFonts w:eastAsia="Times New Roman" w:cs="Arial"/>
                <w:sz w:val="20"/>
                <w:szCs w:val="20"/>
              </w:rPr>
            </w:pPr>
          </w:p>
        </w:tc>
        <w:tc>
          <w:tcPr>
            <w:tcW w:w="651"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9853" w:type="dxa"/>
            <w:gridSpan w:val="2"/>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Termos de Fomento – Emendas Parlamentares</w:t>
            </w:r>
          </w:p>
        </w:tc>
        <w:tc>
          <w:tcPr>
            <w:tcW w:w="651"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5242" w:type="dxa"/>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31 Termos de Fomento</w:t>
            </w:r>
          </w:p>
        </w:tc>
        <w:tc>
          <w:tcPr>
            <w:tcW w:w="4611" w:type="dxa"/>
            <w:tcBorders>
              <w:top w:val="nil"/>
              <w:left w:val="nil"/>
              <w:bottom w:val="nil"/>
              <w:right w:val="nil"/>
            </w:tcBorders>
            <w:shd w:val="clear" w:color="auto" w:fill="auto"/>
            <w:noWrap/>
            <w:vAlign w:val="bottom"/>
            <w:hideMark/>
          </w:tcPr>
          <w:p w:rsidR="00EA3B22" w:rsidRPr="004B65CF" w:rsidRDefault="00EA3B22" w:rsidP="000E1BF9">
            <w:pPr>
              <w:spacing w:after="0" w:line="360" w:lineRule="auto"/>
              <w:rPr>
                <w:rFonts w:eastAsia="Times New Roman" w:cs="Arial"/>
                <w:sz w:val="20"/>
                <w:szCs w:val="20"/>
              </w:rPr>
            </w:pPr>
          </w:p>
        </w:tc>
        <w:tc>
          <w:tcPr>
            <w:tcW w:w="651"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c>
          <w:tcPr>
            <w:tcW w:w="623"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5242" w:type="dxa"/>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Termos de Fomento</w:t>
            </w:r>
          </w:p>
        </w:tc>
        <w:tc>
          <w:tcPr>
            <w:tcW w:w="4611" w:type="dxa"/>
            <w:tcBorders>
              <w:top w:val="nil"/>
              <w:left w:val="nil"/>
              <w:bottom w:val="nil"/>
              <w:right w:val="nil"/>
            </w:tcBorders>
            <w:shd w:val="clear" w:color="auto" w:fill="auto"/>
            <w:noWrap/>
            <w:vAlign w:val="bottom"/>
            <w:hideMark/>
          </w:tcPr>
          <w:p w:rsidR="00EA3B22" w:rsidRPr="004B65CF" w:rsidRDefault="00EA3B22" w:rsidP="000E1BF9">
            <w:pPr>
              <w:spacing w:after="0" w:line="360" w:lineRule="auto"/>
              <w:rPr>
                <w:rFonts w:eastAsia="Times New Roman"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1440"/>
            </w:tblGrid>
            <w:tr w:rsidR="00EA3B22" w:rsidRPr="004B65CF" w:rsidTr="000E1BF9">
              <w:trPr>
                <w:trHeight w:val="300"/>
                <w:tblCellSpacing w:w="0" w:type="dxa"/>
              </w:trPr>
              <w:tc>
                <w:tcPr>
                  <w:tcW w:w="1440" w:type="dxa"/>
                  <w:tcBorders>
                    <w:top w:val="nil"/>
                    <w:left w:val="nil"/>
                    <w:bottom w:val="nil"/>
                    <w:right w:val="nil"/>
                  </w:tcBorders>
                  <w:shd w:val="clear" w:color="auto" w:fill="auto"/>
                  <w:noWrap/>
                  <w:vAlign w:val="bottom"/>
                  <w:hideMark/>
                </w:tcPr>
                <w:p w:rsidR="00EA3B22" w:rsidRPr="004B65CF" w:rsidRDefault="00EA3B22" w:rsidP="000E1BF9">
                  <w:pPr>
                    <w:spacing w:after="0" w:line="360" w:lineRule="auto"/>
                    <w:rPr>
                      <w:rFonts w:eastAsia="Times New Roman" w:cs="Arial"/>
                      <w:sz w:val="20"/>
                      <w:szCs w:val="20"/>
                    </w:rPr>
                  </w:pPr>
                </w:p>
              </w:tc>
            </w:tr>
          </w:tbl>
          <w:p w:rsidR="00EA3B22" w:rsidRPr="004B65CF" w:rsidRDefault="00EA3B22" w:rsidP="000E1BF9">
            <w:pPr>
              <w:spacing w:after="0" w:line="360" w:lineRule="auto"/>
              <w:rPr>
                <w:rFonts w:eastAsia="Times New Roman" w:cs="Arial"/>
                <w:sz w:val="20"/>
                <w:szCs w:val="20"/>
              </w:rPr>
            </w:pPr>
          </w:p>
        </w:tc>
        <w:tc>
          <w:tcPr>
            <w:tcW w:w="1274" w:type="dxa"/>
            <w:gridSpan w:val="2"/>
            <w:vMerge w:val="restart"/>
            <w:tcBorders>
              <w:top w:val="nil"/>
              <w:left w:val="nil"/>
              <w:bottom w:val="nil"/>
              <w:right w:val="nil"/>
            </w:tcBorders>
            <w:shd w:val="clear" w:color="auto" w:fill="auto"/>
            <w:vAlign w:val="center"/>
            <w:hideMark/>
          </w:tcPr>
          <w:p w:rsidR="00EA3B22" w:rsidRPr="004B65CF" w:rsidRDefault="00EA3B22" w:rsidP="000E1BF9">
            <w:pPr>
              <w:spacing w:after="0" w:line="240" w:lineRule="auto"/>
              <w:ind w:firstLineChars="200" w:firstLine="440"/>
              <w:rPr>
                <w:rFonts w:ascii="Calibri" w:eastAsia="Times New Roman" w:hAnsi="Calibri" w:cs="Times New Roman"/>
                <w:color w:val="000000"/>
              </w:rPr>
            </w:pPr>
          </w:p>
        </w:tc>
      </w:tr>
      <w:tr w:rsidR="00EA3B22" w:rsidRPr="004B65CF" w:rsidTr="000E1BF9">
        <w:trPr>
          <w:trHeight w:val="300"/>
        </w:trPr>
        <w:tc>
          <w:tcPr>
            <w:tcW w:w="9853" w:type="dxa"/>
            <w:gridSpan w:val="2"/>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ASP-PE Associação de Parkinson nº 002/2017</w:t>
            </w:r>
          </w:p>
        </w:tc>
        <w:tc>
          <w:tcPr>
            <w:tcW w:w="1274" w:type="dxa"/>
            <w:gridSpan w:val="2"/>
            <w:vMerge/>
            <w:tcBorders>
              <w:top w:val="nil"/>
              <w:left w:val="nil"/>
              <w:bottom w:val="nil"/>
              <w:right w:val="nil"/>
            </w:tcBorders>
            <w:vAlign w:val="center"/>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9853" w:type="dxa"/>
            <w:gridSpan w:val="2"/>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 xml:space="preserve">Abrigo Nossa Senhora </w:t>
            </w:r>
            <w:r w:rsidRPr="00B34E7B">
              <w:rPr>
                <w:rFonts w:ascii="Calibri" w:eastAsia="Times New Roman" w:hAnsi="Calibri" w:cs="Arial"/>
              </w:rPr>
              <w:t>de Lourdes</w:t>
            </w:r>
            <w:r w:rsidRPr="0045127B">
              <w:rPr>
                <w:rFonts w:eastAsia="Times New Roman" w:cs="Arial"/>
              </w:rPr>
              <w:t xml:space="preserve"> nº 003/2017</w:t>
            </w:r>
          </w:p>
        </w:tc>
        <w:tc>
          <w:tcPr>
            <w:tcW w:w="1274" w:type="dxa"/>
            <w:gridSpan w:val="2"/>
            <w:vMerge/>
            <w:tcBorders>
              <w:top w:val="nil"/>
              <w:left w:val="nil"/>
              <w:bottom w:val="nil"/>
              <w:right w:val="nil"/>
            </w:tcBorders>
            <w:vAlign w:val="center"/>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9853" w:type="dxa"/>
            <w:gridSpan w:val="2"/>
            <w:tcBorders>
              <w:top w:val="nil"/>
              <w:left w:val="nil"/>
              <w:bottom w:val="nil"/>
              <w:right w:val="nil"/>
            </w:tcBorders>
            <w:shd w:val="clear" w:color="auto" w:fill="auto"/>
            <w:noWrap/>
            <w:vAlign w:val="center"/>
            <w:hideMark/>
          </w:tcPr>
          <w:p w:rsidR="00EA3B22" w:rsidRPr="0045127B" w:rsidRDefault="00EA3B22" w:rsidP="000E1BF9">
            <w:pPr>
              <w:spacing w:after="0" w:line="360" w:lineRule="auto"/>
              <w:rPr>
                <w:rFonts w:eastAsia="Times New Roman" w:cs="Arial"/>
              </w:rPr>
            </w:pPr>
            <w:r w:rsidRPr="0045127B">
              <w:rPr>
                <w:rFonts w:eastAsia="Times New Roman" w:cs="Arial"/>
              </w:rPr>
              <w:t>Casa de Apoio ao Idoso - Vovó Bibia nº 004/2017</w:t>
            </w:r>
          </w:p>
        </w:tc>
        <w:tc>
          <w:tcPr>
            <w:tcW w:w="1274" w:type="dxa"/>
            <w:gridSpan w:val="2"/>
            <w:vMerge/>
            <w:tcBorders>
              <w:top w:val="nil"/>
              <w:left w:val="nil"/>
              <w:bottom w:val="nil"/>
              <w:right w:val="nil"/>
            </w:tcBorders>
            <w:vAlign w:val="center"/>
            <w:hideMark/>
          </w:tcPr>
          <w:p w:rsidR="00EA3B22" w:rsidRPr="004B65CF" w:rsidRDefault="00EA3B22" w:rsidP="000E1BF9">
            <w:pPr>
              <w:spacing w:after="0" w:line="240" w:lineRule="auto"/>
              <w:rPr>
                <w:rFonts w:ascii="Calibri" w:eastAsia="Times New Roman" w:hAnsi="Calibri" w:cs="Times New Roman"/>
                <w:color w:val="000000"/>
              </w:rPr>
            </w:pPr>
          </w:p>
        </w:tc>
      </w:tr>
      <w:tr w:rsidR="00EA3B22" w:rsidRPr="004B65CF" w:rsidTr="000E1BF9">
        <w:trPr>
          <w:trHeight w:val="300"/>
        </w:trPr>
        <w:tc>
          <w:tcPr>
            <w:tcW w:w="5242"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r w:rsidRPr="00743507">
              <w:rPr>
                <w:rFonts w:cstheme="minorHAnsi"/>
                <w:b/>
                <w:bCs/>
                <w:noProof/>
                <w:color w:val="215868" w:themeColor="accent5" w:themeShade="80"/>
                <w:sz w:val="20"/>
                <w:szCs w:val="20"/>
              </w:rPr>
              <w:lastRenderedPageBreak/>
              <w:drawing>
                <wp:inline distT="0" distB="0" distL="0" distR="0">
                  <wp:extent cx="2498962" cy="2374710"/>
                  <wp:effectExtent l="19050" t="0" r="0"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611" w:type="dxa"/>
            <w:tcBorders>
              <w:top w:val="nil"/>
              <w:left w:val="nil"/>
              <w:bottom w:val="nil"/>
              <w:right w:val="nil"/>
            </w:tcBorders>
            <w:shd w:val="clear" w:color="auto" w:fill="auto"/>
            <w:noWrap/>
            <w:vAlign w:val="bottom"/>
            <w:hideMark/>
          </w:tcPr>
          <w:p w:rsidR="00EA3B22" w:rsidRPr="004B65CF" w:rsidRDefault="00EA3B22" w:rsidP="000E1BF9">
            <w:pPr>
              <w:spacing w:after="0" w:line="240" w:lineRule="auto"/>
              <w:rPr>
                <w:rFonts w:ascii="Calibri" w:eastAsia="Times New Roman" w:hAnsi="Calibri" w:cs="Times New Roman"/>
                <w:color w:val="000000"/>
              </w:rPr>
            </w:pPr>
            <w:r w:rsidRPr="00743507">
              <w:rPr>
                <w:rFonts w:cstheme="minorHAnsi"/>
                <w:b/>
                <w:bCs/>
                <w:noProof/>
                <w:color w:val="215868" w:themeColor="accent5" w:themeShade="80"/>
                <w:sz w:val="20"/>
                <w:szCs w:val="20"/>
              </w:rPr>
              <w:drawing>
                <wp:inline distT="0" distB="0" distL="0" distR="0">
                  <wp:extent cx="2838734" cy="2272352"/>
                  <wp:effectExtent l="0" t="0" r="0" b="0"/>
                  <wp:docPr id="1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1274" w:type="dxa"/>
            <w:gridSpan w:val="2"/>
            <w:vMerge/>
            <w:tcBorders>
              <w:top w:val="nil"/>
              <w:left w:val="nil"/>
              <w:bottom w:val="nil"/>
              <w:right w:val="nil"/>
            </w:tcBorders>
            <w:vAlign w:val="center"/>
            <w:hideMark/>
          </w:tcPr>
          <w:p w:rsidR="00EA3B22" w:rsidRPr="004B65CF" w:rsidRDefault="00EA3B22" w:rsidP="000E1BF9">
            <w:pPr>
              <w:spacing w:after="0" w:line="240" w:lineRule="auto"/>
              <w:rPr>
                <w:rFonts w:ascii="Calibri" w:eastAsia="Times New Roman" w:hAnsi="Calibri" w:cs="Times New Roman"/>
                <w:color w:val="000000"/>
              </w:rPr>
            </w:pPr>
          </w:p>
        </w:tc>
      </w:tr>
    </w:tbl>
    <w:p w:rsidR="00EA3B22" w:rsidRDefault="00EA3B22" w:rsidP="00EA3B22">
      <w:pPr>
        <w:pStyle w:val="Corpodetexto"/>
        <w:spacing w:before="114" w:line="321" w:lineRule="auto"/>
        <w:ind w:right="1698"/>
        <w:rPr>
          <w:rFonts w:cstheme="minorHAnsi"/>
          <w:b/>
          <w:bCs/>
          <w:color w:val="215868" w:themeColor="accent5" w:themeShade="80"/>
          <w:sz w:val="20"/>
          <w:szCs w:val="20"/>
        </w:rPr>
      </w:pPr>
      <w:r w:rsidRPr="00B27B0E">
        <w:rPr>
          <w:rFonts w:eastAsia="Times New Roman" w:cs="Arial"/>
          <w:b/>
          <w:sz w:val="16"/>
          <w:szCs w:val="16"/>
          <w:lang w:eastAsia="pt-BR"/>
        </w:rPr>
        <w:t xml:space="preserve">*Valores até </w:t>
      </w:r>
      <w:r>
        <w:rPr>
          <w:rFonts w:eastAsia="Times New Roman" w:cs="Arial"/>
          <w:b/>
          <w:sz w:val="16"/>
          <w:szCs w:val="16"/>
          <w:lang w:eastAsia="pt-BR"/>
        </w:rPr>
        <w:t>outubro</w:t>
      </w:r>
      <w:r w:rsidRPr="00B27B0E">
        <w:rPr>
          <w:rFonts w:eastAsia="Times New Roman" w:cs="Arial"/>
          <w:b/>
          <w:sz w:val="16"/>
          <w:szCs w:val="16"/>
          <w:lang w:eastAsia="pt-BR"/>
        </w:rPr>
        <w:t xml:space="preserve"> de 2018</w:t>
      </w:r>
    </w:p>
    <w:p w:rsidR="00EA3B22" w:rsidRDefault="00EA3B22" w:rsidP="00EA3B22">
      <w:pPr>
        <w:spacing w:after="120"/>
        <w:jc w:val="both"/>
        <w:rPr>
          <w:rFonts w:cs="Arial"/>
          <w:b/>
          <w:bCs/>
          <w:color w:val="365F91" w:themeColor="accent1" w:themeShade="BF"/>
          <w:sz w:val="24"/>
          <w:szCs w:val="24"/>
        </w:rPr>
      </w:pPr>
    </w:p>
    <w:p w:rsidR="00EA3B22" w:rsidRPr="00547822" w:rsidRDefault="00EA3B22" w:rsidP="00EA3B22">
      <w:pPr>
        <w:spacing w:after="120"/>
        <w:jc w:val="both"/>
        <w:rPr>
          <w:rFonts w:cs="Arial"/>
          <w:b/>
          <w:bCs/>
          <w:color w:val="365F91" w:themeColor="accent1" w:themeShade="BF"/>
          <w:sz w:val="24"/>
          <w:szCs w:val="24"/>
        </w:rPr>
      </w:pPr>
      <w:r w:rsidRPr="00547822">
        <w:rPr>
          <w:rFonts w:cs="Arial"/>
          <w:b/>
          <w:bCs/>
          <w:color w:val="365F91" w:themeColor="accent1" w:themeShade="BF"/>
          <w:sz w:val="24"/>
          <w:szCs w:val="24"/>
        </w:rPr>
        <w:t>Fundo Penitenciário Nacional – FUNPEN</w:t>
      </w:r>
    </w:p>
    <w:p w:rsidR="00EA3B22" w:rsidRPr="0045127B" w:rsidRDefault="00EA3B22" w:rsidP="00EA3B22">
      <w:pPr>
        <w:shd w:val="clear" w:color="auto" w:fill="FFFFFF"/>
        <w:spacing w:line="360" w:lineRule="auto"/>
        <w:jc w:val="both"/>
        <w:rPr>
          <w:rFonts w:ascii="Arial" w:eastAsia="Times New Roman" w:hAnsi="Arial" w:cs="Arial"/>
          <w:color w:val="222222"/>
        </w:rPr>
      </w:pPr>
      <w:r w:rsidRPr="0045127B">
        <w:rPr>
          <w:rFonts w:cs="Arial"/>
          <w:bCs/>
          <w:color w:val="000000" w:themeColor="text1"/>
        </w:rPr>
        <w:t>No período de 2016 a 2018, o Estado de Pernambuco recebeu recursos no valor de R$</w:t>
      </w:r>
      <w:r w:rsidR="008F64ED">
        <w:rPr>
          <w:rFonts w:cs="Arial"/>
          <w:bCs/>
          <w:color w:val="000000" w:themeColor="text1"/>
        </w:rPr>
        <w:t xml:space="preserve"> </w:t>
      </w:r>
      <w:r w:rsidRPr="0045127B">
        <w:rPr>
          <w:rFonts w:cs="Arial"/>
          <w:bCs/>
          <w:color w:val="000000" w:themeColor="text1"/>
        </w:rPr>
        <w:t>73.301.128,76 provenientes do Ministério da Justiça/ Departamento Penitenciário Nacional – DEPEN – por meio do Fundo Penitenciário Nacional – FUNPEN – (na modalidade “fundo a fundo”), sendo R$</w:t>
      </w:r>
      <w:r w:rsidR="008F64ED">
        <w:rPr>
          <w:rFonts w:cs="Arial"/>
          <w:bCs/>
          <w:color w:val="000000" w:themeColor="text1"/>
        </w:rPr>
        <w:t xml:space="preserve"> </w:t>
      </w:r>
      <w:r w:rsidRPr="0045127B">
        <w:t xml:space="preserve"> </w:t>
      </w:r>
      <w:r w:rsidRPr="0045127B">
        <w:rPr>
          <w:rFonts w:cs="Arial"/>
          <w:bCs/>
          <w:color w:val="000000" w:themeColor="text1"/>
        </w:rPr>
        <w:t>50.021.170,63 para investimentos em obras.</w:t>
      </w:r>
      <w:r w:rsidRPr="0045127B">
        <w:rPr>
          <w:rFonts w:ascii="Arial" w:eastAsia="Times New Roman" w:hAnsi="Arial" w:cs="Arial"/>
          <w:color w:val="222222"/>
        </w:rPr>
        <w:t xml:space="preserve"> </w:t>
      </w:r>
    </w:p>
    <w:p w:rsidR="00EA3B22" w:rsidRPr="0045127B" w:rsidRDefault="00EA3B22" w:rsidP="00EA3B22">
      <w:pPr>
        <w:shd w:val="clear" w:color="auto" w:fill="FFFFFF"/>
        <w:spacing w:after="0" w:line="360" w:lineRule="auto"/>
        <w:jc w:val="both"/>
        <w:rPr>
          <w:rFonts w:cs="Arial"/>
          <w:bCs/>
          <w:color w:val="000000" w:themeColor="text1"/>
        </w:rPr>
      </w:pPr>
      <w:r w:rsidRPr="0045127B">
        <w:rPr>
          <w:rFonts w:cs="Arial"/>
          <w:bCs/>
          <w:color w:val="000000" w:themeColor="text1"/>
        </w:rPr>
        <w:t>Do total de recursos recebidos para o exercício 2016/2017, R$ 31.944.444,44 refere-se</w:t>
      </w:r>
      <w:r>
        <w:rPr>
          <w:rFonts w:cs="Arial"/>
          <w:bCs/>
          <w:color w:val="000000" w:themeColor="text1"/>
        </w:rPr>
        <w:t xml:space="preserve"> a obras estruturais: a</w:t>
      </w:r>
      <w:r w:rsidRPr="0045127B">
        <w:rPr>
          <w:rFonts w:cs="Arial"/>
          <w:bCs/>
          <w:color w:val="000000" w:themeColor="text1"/>
        </w:rPr>
        <w:t>mpliação</w:t>
      </w:r>
      <w:r>
        <w:rPr>
          <w:rFonts w:cs="Arial"/>
          <w:bCs/>
          <w:color w:val="000000" w:themeColor="text1"/>
        </w:rPr>
        <w:t xml:space="preserve"> e conclusão de obras nos estabelecimentos penais. </w:t>
      </w:r>
    </w:p>
    <w:p w:rsidR="00EA3B22" w:rsidRPr="0045127B" w:rsidRDefault="00EA3B22" w:rsidP="00EA3B22">
      <w:pPr>
        <w:shd w:val="clear" w:color="auto" w:fill="FFFFFF"/>
        <w:spacing w:after="0" w:line="172" w:lineRule="atLeast"/>
        <w:jc w:val="both"/>
        <w:rPr>
          <w:rFonts w:cs="Arial"/>
          <w:bCs/>
          <w:color w:val="000000" w:themeColor="text1"/>
        </w:rPr>
      </w:pPr>
      <w:r w:rsidRPr="0045127B">
        <w:rPr>
          <w:rFonts w:cs="Arial"/>
          <w:bCs/>
          <w:color w:val="000000" w:themeColor="text1"/>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331"/>
        <w:gridCol w:w="5313"/>
      </w:tblGrid>
      <w:tr w:rsidR="00EA3B22" w:rsidRPr="0045127B" w:rsidTr="000E1BF9">
        <w:trPr>
          <w:trHeight w:val="258"/>
        </w:trPr>
        <w:tc>
          <w:tcPr>
            <w:tcW w:w="5000" w:type="pct"/>
            <w:gridSpan w:val="2"/>
            <w:shd w:val="clear" w:color="auto" w:fill="FFFFFF" w:themeFill="background1"/>
          </w:tcPr>
          <w:p w:rsidR="00EA3B22" w:rsidRPr="00547822" w:rsidRDefault="00EA3B22" w:rsidP="000E1BF9">
            <w:pPr>
              <w:spacing w:after="0" w:line="240" w:lineRule="auto"/>
              <w:jc w:val="center"/>
              <w:rPr>
                <w:rFonts w:cs="Arial"/>
                <w:b/>
                <w:color w:val="000000"/>
              </w:rPr>
            </w:pPr>
            <w:r w:rsidRPr="00547822">
              <w:rPr>
                <w:rFonts w:cs="Arial"/>
                <w:b/>
                <w:color w:val="000000"/>
              </w:rPr>
              <w:t>PLANO FUNPEN 2016/2017</w:t>
            </w:r>
          </w:p>
        </w:tc>
      </w:tr>
      <w:tr w:rsidR="00EA3B22" w:rsidRPr="0045127B" w:rsidTr="000E1BF9">
        <w:trPr>
          <w:trHeight w:val="302"/>
        </w:trPr>
        <w:tc>
          <w:tcPr>
            <w:tcW w:w="1927" w:type="pct"/>
            <w:vMerge w:val="restart"/>
            <w:shd w:val="clear" w:color="auto" w:fill="FFFFFF" w:themeFill="background1"/>
          </w:tcPr>
          <w:p w:rsidR="00EA3B22" w:rsidRPr="00547822" w:rsidRDefault="00EA3B22" w:rsidP="000E1BF9">
            <w:pPr>
              <w:spacing w:after="0" w:line="360" w:lineRule="auto"/>
              <w:jc w:val="center"/>
              <w:rPr>
                <w:rFonts w:cs="Arial"/>
                <w:bCs/>
                <w:color w:val="000000" w:themeColor="text1"/>
              </w:rPr>
            </w:pPr>
            <w:r w:rsidRPr="00547822">
              <w:rPr>
                <w:rFonts w:cs="Arial"/>
                <w:bCs/>
                <w:color w:val="000000" w:themeColor="text1"/>
              </w:rPr>
              <w:t>Construção</w:t>
            </w:r>
          </w:p>
        </w:tc>
        <w:tc>
          <w:tcPr>
            <w:tcW w:w="3073" w:type="pct"/>
            <w:shd w:val="clear" w:color="auto" w:fill="FFFFFF" w:themeFill="background1"/>
            <w:vAlign w:val="center"/>
            <w:hideMark/>
          </w:tcPr>
          <w:p w:rsidR="00EA3B22" w:rsidRPr="00547822" w:rsidRDefault="00EA3B22" w:rsidP="000E1BF9">
            <w:pPr>
              <w:spacing w:after="0" w:line="360" w:lineRule="auto"/>
              <w:jc w:val="both"/>
              <w:rPr>
                <w:rFonts w:cs="Arial"/>
                <w:bCs/>
                <w:color w:val="000000" w:themeColor="text1"/>
              </w:rPr>
            </w:pPr>
            <w:r w:rsidRPr="00547822">
              <w:rPr>
                <w:rFonts w:cs="Arial"/>
                <w:bCs/>
                <w:color w:val="000000" w:themeColor="text1"/>
              </w:rPr>
              <w:t>Conclusão da Unidade 1 do Centro Integrado de Ressocialização de Itaquitinga</w:t>
            </w:r>
            <w:r>
              <w:rPr>
                <w:rFonts w:cs="Arial"/>
                <w:bCs/>
                <w:color w:val="000000" w:themeColor="text1"/>
              </w:rPr>
              <w:t xml:space="preserve"> </w:t>
            </w:r>
            <w:r w:rsidRPr="00547822">
              <w:rPr>
                <w:rFonts w:cs="Arial"/>
                <w:bCs/>
                <w:color w:val="000000" w:themeColor="text1"/>
              </w:rPr>
              <w:t>(CIR)</w:t>
            </w:r>
            <w:r>
              <w:rPr>
                <w:rFonts w:cs="Arial"/>
                <w:bCs/>
                <w:color w:val="000000" w:themeColor="text1"/>
              </w:rPr>
              <w:t xml:space="preserve"> - PE</w:t>
            </w:r>
          </w:p>
        </w:tc>
      </w:tr>
      <w:tr w:rsidR="00EA3B22" w:rsidRPr="0045127B" w:rsidTr="000E1BF9">
        <w:trPr>
          <w:trHeight w:val="302"/>
        </w:trPr>
        <w:tc>
          <w:tcPr>
            <w:tcW w:w="1927" w:type="pct"/>
            <w:vMerge/>
            <w:shd w:val="clear" w:color="auto" w:fill="FFFFFF" w:themeFill="background1"/>
          </w:tcPr>
          <w:p w:rsidR="00EA3B22" w:rsidRPr="00547822" w:rsidRDefault="00EA3B22" w:rsidP="000E1BF9">
            <w:pPr>
              <w:spacing w:after="0" w:line="360" w:lineRule="auto"/>
              <w:jc w:val="center"/>
              <w:rPr>
                <w:rFonts w:cs="Arial"/>
                <w:bCs/>
                <w:color w:val="000000" w:themeColor="text1"/>
              </w:rPr>
            </w:pPr>
          </w:p>
        </w:tc>
        <w:tc>
          <w:tcPr>
            <w:tcW w:w="3073" w:type="pct"/>
            <w:shd w:val="clear" w:color="auto" w:fill="FFFFFF" w:themeFill="background1"/>
            <w:vAlign w:val="center"/>
            <w:hideMark/>
          </w:tcPr>
          <w:p w:rsidR="00EA3B22" w:rsidRPr="00547822" w:rsidRDefault="00EA3B22" w:rsidP="000E1BF9">
            <w:pPr>
              <w:spacing w:after="0" w:line="360" w:lineRule="auto"/>
              <w:jc w:val="both"/>
              <w:rPr>
                <w:rFonts w:cs="Arial"/>
                <w:bCs/>
                <w:color w:val="000000" w:themeColor="text1"/>
              </w:rPr>
            </w:pPr>
            <w:r w:rsidRPr="00547822">
              <w:rPr>
                <w:rFonts w:cs="Arial"/>
                <w:bCs/>
                <w:color w:val="000000" w:themeColor="text1"/>
              </w:rPr>
              <w:t>Conclusão da Unidade 2 do Centro Integrado de Ressocialização de Itaquitinga (CIR)</w:t>
            </w:r>
            <w:r>
              <w:rPr>
                <w:rFonts w:cs="Arial"/>
                <w:bCs/>
                <w:color w:val="000000" w:themeColor="text1"/>
              </w:rPr>
              <w:t xml:space="preserve"> - PE</w:t>
            </w:r>
          </w:p>
        </w:tc>
      </w:tr>
      <w:tr w:rsidR="00EA3B22" w:rsidRPr="0045127B" w:rsidTr="000E1BF9">
        <w:trPr>
          <w:trHeight w:val="216"/>
        </w:trPr>
        <w:tc>
          <w:tcPr>
            <w:tcW w:w="1927" w:type="pct"/>
            <w:vMerge w:val="restart"/>
            <w:shd w:val="clear" w:color="auto" w:fill="FFFFFF" w:themeFill="background1"/>
          </w:tcPr>
          <w:p w:rsidR="00EA3B22" w:rsidRPr="00547822" w:rsidRDefault="00EA3B22" w:rsidP="000E1BF9">
            <w:pPr>
              <w:spacing w:after="0" w:line="360" w:lineRule="auto"/>
              <w:jc w:val="center"/>
              <w:rPr>
                <w:rFonts w:cs="Arial"/>
                <w:bCs/>
                <w:color w:val="000000" w:themeColor="text1"/>
              </w:rPr>
            </w:pPr>
            <w:r w:rsidRPr="00547822">
              <w:rPr>
                <w:rFonts w:cs="Arial"/>
                <w:bCs/>
                <w:color w:val="000000" w:themeColor="text1"/>
              </w:rPr>
              <w:t>Elaboração de Projetos de Arquitetura e Engenharia</w:t>
            </w:r>
          </w:p>
        </w:tc>
        <w:tc>
          <w:tcPr>
            <w:tcW w:w="3073" w:type="pct"/>
            <w:shd w:val="clear" w:color="auto" w:fill="FFFFFF" w:themeFill="background1"/>
            <w:vAlign w:val="center"/>
            <w:hideMark/>
          </w:tcPr>
          <w:p w:rsidR="00EA3B22" w:rsidRPr="00547822" w:rsidRDefault="00EA3B22" w:rsidP="000E1BF9">
            <w:pPr>
              <w:spacing w:after="0" w:line="360" w:lineRule="auto"/>
              <w:jc w:val="both"/>
              <w:rPr>
                <w:rFonts w:cs="Arial"/>
                <w:bCs/>
                <w:color w:val="000000" w:themeColor="text1"/>
              </w:rPr>
            </w:pPr>
            <w:bookmarkStart w:id="1" w:name="OLE_LINK2"/>
            <w:r w:rsidRPr="00547822">
              <w:rPr>
                <w:rFonts w:cs="Arial"/>
                <w:bCs/>
                <w:color w:val="000000" w:themeColor="text1"/>
              </w:rPr>
              <w:t>Unidade 2 do Centro Integrado de Ressocialização de Itaquitinga (CIR</w:t>
            </w:r>
            <w:bookmarkEnd w:id="1"/>
            <w:r w:rsidRPr="00547822">
              <w:rPr>
                <w:rFonts w:cs="Arial"/>
                <w:bCs/>
                <w:color w:val="000000" w:themeColor="text1"/>
              </w:rPr>
              <w:t>)</w:t>
            </w:r>
            <w:r>
              <w:rPr>
                <w:rFonts w:cs="Arial"/>
                <w:bCs/>
                <w:color w:val="000000" w:themeColor="text1"/>
              </w:rPr>
              <w:t xml:space="preserve"> - PE</w:t>
            </w:r>
          </w:p>
        </w:tc>
      </w:tr>
      <w:tr w:rsidR="00EA3B22" w:rsidRPr="0045127B" w:rsidTr="000E1BF9">
        <w:trPr>
          <w:trHeight w:val="216"/>
        </w:trPr>
        <w:tc>
          <w:tcPr>
            <w:tcW w:w="1927" w:type="pct"/>
            <w:vMerge/>
            <w:shd w:val="clear" w:color="auto" w:fill="FFFFFF" w:themeFill="background1"/>
          </w:tcPr>
          <w:p w:rsidR="00EA3B22" w:rsidRPr="00547822" w:rsidRDefault="00EA3B22" w:rsidP="000E1BF9">
            <w:pPr>
              <w:spacing w:after="0" w:line="360" w:lineRule="auto"/>
              <w:jc w:val="center"/>
              <w:rPr>
                <w:rFonts w:cs="Arial"/>
                <w:bCs/>
                <w:color w:val="000000" w:themeColor="text1"/>
              </w:rPr>
            </w:pPr>
          </w:p>
        </w:tc>
        <w:tc>
          <w:tcPr>
            <w:tcW w:w="3073" w:type="pct"/>
            <w:shd w:val="clear" w:color="auto" w:fill="FFFFFF" w:themeFill="background1"/>
            <w:vAlign w:val="center"/>
            <w:hideMark/>
          </w:tcPr>
          <w:p w:rsidR="00EA3B22" w:rsidRPr="00547822" w:rsidRDefault="00EA3B22" w:rsidP="000E1BF9">
            <w:pPr>
              <w:spacing w:after="0" w:line="360" w:lineRule="auto"/>
              <w:jc w:val="both"/>
              <w:rPr>
                <w:rFonts w:cs="Arial"/>
                <w:bCs/>
                <w:color w:val="000000" w:themeColor="text1"/>
              </w:rPr>
            </w:pPr>
            <w:r w:rsidRPr="00547822">
              <w:rPr>
                <w:rFonts w:cs="Arial"/>
                <w:bCs/>
                <w:color w:val="000000" w:themeColor="text1"/>
              </w:rPr>
              <w:t>Presidio Ror</w:t>
            </w:r>
            <w:r>
              <w:rPr>
                <w:rFonts w:cs="Arial"/>
                <w:bCs/>
                <w:color w:val="000000" w:themeColor="text1"/>
              </w:rPr>
              <w:t>i</w:t>
            </w:r>
            <w:r w:rsidRPr="00547822">
              <w:rPr>
                <w:rFonts w:cs="Arial"/>
                <w:bCs/>
                <w:color w:val="000000" w:themeColor="text1"/>
              </w:rPr>
              <w:t>nildo da Rocha Leão (PRRL)</w:t>
            </w:r>
            <w:r>
              <w:rPr>
                <w:rFonts w:cs="Arial"/>
                <w:bCs/>
                <w:color w:val="000000" w:themeColor="text1"/>
              </w:rPr>
              <w:t xml:space="preserve">, </w:t>
            </w:r>
            <w:r w:rsidRPr="00547822">
              <w:rPr>
                <w:rFonts w:cs="Arial"/>
                <w:bCs/>
                <w:color w:val="000000" w:themeColor="text1"/>
              </w:rPr>
              <w:t>Palmares/PE</w:t>
            </w:r>
          </w:p>
        </w:tc>
      </w:tr>
      <w:tr w:rsidR="00EA3B22" w:rsidRPr="0045127B" w:rsidTr="000E1BF9">
        <w:trPr>
          <w:trHeight w:val="216"/>
        </w:trPr>
        <w:tc>
          <w:tcPr>
            <w:tcW w:w="1927" w:type="pct"/>
            <w:vMerge/>
            <w:shd w:val="clear" w:color="auto" w:fill="FFFFFF" w:themeFill="background1"/>
          </w:tcPr>
          <w:p w:rsidR="00EA3B22" w:rsidRPr="00547822" w:rsidRDefault="00EA3B22" w:rsidP="000E1BF9">
            <w:pPr>
              <w:spacing w:after="0" w:line="360" w:lineRule="auto"/>
              <w:jc w:val="center"/>
              <w:rPr>
                <w:rFonts w:cs="Arial"/>
                <w:bCs/>
                <w:color w:val="000000" w:themeColor="text1"/>
              </w:rPr>
            </w:pPr>
          </w:p>
        </w:tc>
        <w:tc>
          <w:tcPr>
            <w:tcW w:w="3073" w:type="pct"/>
            <w:shd w:val="clear" w:color="auto" w:fill="FFFFFF" w:themeFill="background1"/>
            <w:vAlign w:val="center"/>
            <w:hideMark/>
          </w:tcPr>
          <w:p w:rsidR="00EA3B22" w:rsidRPr="00547822" w:rsidRDefault="00EA3B22" w:rsidP="000E1BF9">
            <w:pPr>
              <w:spacing w:after="0" w:line="360" w:lineRule="auto"/>
              <w:jc w:val="both"/>
              <w:rPr>
                <w:rFonts w:cs="Arial"/>
                <w:bCs/>
                <w:color w:val="000000" w:themeColor="text1"/>
              </w:rPr>
            </w:pPr>
            <w:r w:rsidRPr="00547822">
              <w:rPr>
                <w:rFonts w:cs="Arial"/>
                <w:bCs/>
                <w:color w:val="000000" w:themeColor="text1"/>
              </w:rPr>
              <w:t>Presídio de Salgueiro (PSAL)</w:t>
            </w:r>
            <w:r>
              <w:rPr>
                <w:rFonts w:cs="Arial"/>
                <w:bCs/>
                <w:color w:val="000000" w:themeColor="text1"/>
              </w:rPr>
              <w:t xml:space="preserve"> - PE</w:t>
            </w:r>
          </w:p>
        </w:tc>
      </w:tr>
      <w:tr w:rsidR="00EA3B22" w:rsidRPr="0045127B" w:rsidTr="000E1BF9">
        <w:trPr>
          <w:trHeight w:val="216"/>
        </w:trPr>
        <w:tc>
          <w:tcPr>
            <w:tcW w:w="1927" w:type="pct"/>
            <w:vMerge w:val="restart"/>
            <w:shd w:val="clear" w:color="auto" w:fill="FFFFFF" w:themeFill="background1"/>
          </w:tcPr>
          <w:p w:rsidR="00EA3B22" w:rsidRPr="00547822" w:rsidRDefault="00EA3B22" w:rsidP="000E1BF9">
            <w:pPr>
              <w:spacing w:after="0" w:line="360" w:lineRule="auto"/>
              <w:jc w:val="center"/>
              <w:rPr>
                <w:rFonts w:cs="Arial"/>
                <w:bCs/>
                <w:color w:val="000000" w:themeColor="text1"/>
              </w:rPr>
            </w:pPr>
            <w:r w:rsidRPr="00547822">
              <w:rPr>
                <w:rFonts w:cs="Arial"/>
                <w:bCs/>
                <w:color w:val="000000" w:themeColor="text1"/>
              </w:rPr>
              <w:t>Ampliação e Reestruturação de Estabelecimentos Prisionais</w:t>
            </w:r>
          </w:p>
        </w:tc>
        <w:tc>
          <w:tcPr>
            <w:tcW w:w="3073" w:type="pct"/>
            <w:shd w:val="clear" w:color="auto" w:fill="FFFFFF" w:themeFill="background1"/>
            <w:vAlign w:val="center"/>
            <w:hideMark/>
          </w:tcPr>
          <w:p w:rsidR="00EA3B22" w:rsidRPr="00547822" w:rsidRDefault="00EA3B22" w:rsidP="000E1BF9">
            <w:pPr>
              <w:spacing w:after="0" w:line="360" w:lineRule="auto"/>
              <w:jc w:val="both"/>
              <w:rPr>
                <w:rFonts w:cs="Arial"/>
                <w:bCs/>
                <w:color w:val="000000" w:themeColor="text1"/>
              </w:rPr>
            </w:pPr>
            <w:r>
              <w:rPr>
                <w:rFonts w:cs="Arial"/>
                <w:bCs/>
                <w:color w:val="000000" w:themeColor="text1"/>
              </w:rPr>
              <w:t>Presídio Rori</w:t>
            </w:r>
            <w:r w:rsidRPr="00547822">
              <w:rPr>
                <w:rFonts w:cs="Arial"/>
                <w:bCs/>
                <w:color w:val="000000" w:themeColor="text1"/>
              </w:rPr>
              <w:t>nildo da Rocha Leão (PRRL)</w:t>
            </w:r>
            <w:r>
              <w:rPr>
                <w:rFonts w:cs="Arial"/>
                <w:bCs/>
                <w:color w:val="000000" w:themeColor="text1"/>
              </w:rPr>
              <w:t xml:space="preserve">, </w:t>
            </w:r>
            <w:r w:rsidRPr="00547822">
              <w:rPr>
                <w:rFonts w:cs="Arial"/>
                <w:bCs/>
                <w:color w:val="000000" w:themeColor="text1"/>
              </w:rPr>
              <w:t>Palmares/PE</w:t>
            </w:r>
          </w:p>
        </w:tc>
      </w:tr>
      <w:tr w:rsidR="00EA3B22" w:rsidRPr="0045127B" w:rsidTr="000E1BF9">
        <w:trPr>
          <w:trHeight w:val="216"/>
        </w:trPr>
        <w:tc>
          <w:tcPr>
            <w:tcW w:w="1927" w:type="pct"/>
            <w:vMerge/>
            <w:shd w:val="clear" w:color="auto" w:fill="FFFFFF" w:themeFill="background1"/>
          </w:tcPr>
          <w:p w:rsidR="00EA3B22" w:rsidRPr="00547822" w:rsidRDefault="00EA3B22" w:rsidP="000E1BF9">
            <w:pPr>
              <w:spacing w:after="0" w:line="360" w:lineRule="auto"/>
              <w:rPr>
                <w:rFonts w:cs="Arial"/>
                <w:bCs/>
                <w:color w:val="000000" w:themeColor="text1"/>
              </w:rPr>
            </w:pPr>
          </w:p>
        </w:tc>
        <w:tc>
          <w:tcPr>
            <w:tcW w:w="3073" w:type="pct"/>
            <w:shd w:val="clear" w:color="auto" w:fill="FFFFFF" w:themeFill="background1"/>
            <w:vAlign w:val="center"/>
            <w:hideMark/>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Penitenciária de Tacaimbó</w:t>
            </w:r>
            <w:r>
              <w:rPr>
                <w:rFonts w:cs="Arial"/>
                <w:bCs/>
                <w:color w:val="000000" w:themeColor="text1"/>
              </w:rPr>
              <w:t xml:space="preserve"> (PTAC) - </w:t>
            </w:r>
            <w:r w:rsidRPr="00547822">
              <w:rPr>
                <w:rFonts w:cs="Arial"/>
                <w:bCs/>
                <w:color w:val="000000" w:themeColor="text1"/>
              </w:rPr>
              <w:t>PE</w:t>
            </w:r>
          </w:p>
        </w:tc>
      </w:tr>
      <w:tr w:rsidR="00EA3B22" w:rsidRPr="0045127B" w:rsidTr="000E1BF9">
        <w:trPr>
          <w:trHeight w:val="216"/>
        </w:trPr>
        <w:tc>
          <w:tcPr>
            <w:tcW w:w="1927" w:type="pct"/>
            <w:vMerge/>
            <w:shd w:val="clear" w:color="auto" w:fill="FFFFFF" w:themeFill="background1"/>
          </w:tcPr>
          <w:p w:rsidR="00EA3B22" w:rsidRPr="00547822" w:rsidRDefault="00EA3B22" w:rsidP="000E1BF9">
            <w:pPr>
              <w:spacing w:after="0" w:line="360" w:lineRule="auto"/>
              <w:rPr>
                <w:rFonts w:cs="Arial"/>
                <w:bCs/>
                <w:color w:val="000000" w:themeColor="text1"/>
              </w:rPr>
            </w:pPr>
          </w:p>
        </w:tc>
        <w:tc>
          <w:tcPr>
            <w:tcW w:w="3073" w:type="pct"/>
            <w:shd w:val="clear" w:color="auto" w:fill="FFFFFF" w:themeFill="background1"/>
            <w:vAlign w:val="center"/>
            <w:hideMark/>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Presídio de Salgueiro (PSAL)</w:t>
            </w:r>
            <w:r>
              <w:rPr>
                <w:rFonts w:cs="Arial"/>
                <w:bCs/>
                <w:color w:val="000000" w:themeColor="text1"/>
              </w:rPr>
              <w:t xml:space="preserve"> - PE</w:t>
            </w:r>
          </w:p>
        </w:tc>
      </w:tr>
      <w:tr w:rsidR="00EA3B22" w:rsidRPr="0045127B" w:rsidTr="000E1BF9">
        <w:trPr>
          <w:trHeight w:val="366"/>
        </w:trPr>
        <w:tc>
          <w:tcPr>
            <w:tcW w:w="1927" w:type="pct"/>
            <w:vMerge/>
            <w:shd w:val="clear" w:color="auto" w:fill="FFFFFF" w:themeFill="background1"/>
          </w:tcPr>
          <w:p w:rsidR="00EA3B22" w:rsidRPr="00547822" w:rsidRDefault="00EA3B22" w:rsidP="000E1BF9">
            <w:pPr>
              <w:spacing w:after="0" w:line="360" w:lineRule="auto"/>
              <w:rPr>
                <w:rFonts w:cs="Arial"/>
                <w:bCs/>
                <w:color w:val="000000" w:themeColor="text1"/>
              </w:rPr>
            </w:pPr>
          </w:p>
        </w:tc>
        <w:tc>
          <w:tcPr>
            <w:tcW w:w="3073" w:type="pct"/>
            <w:shd w:val="clear" w:color="auto" w:fill="FFFFFF" w:themeFill="background1"/>
            <w:vAlign w:val="center"/>
            <w:hideMark/>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Cadeia Pública de Garanhuns</w:t>
            </w:r>
            <w:r>
              <w:rPr>
                <w:rFonts w:cs="Arial"/>
                <w:bCs/>
                <w:color w:val="000000" w:themeColor="text1"/>
              </w:rPr>
              <w:t xml:space="preserve"> - P</w:t>
            </w:r>
            <w:r w:rsidRPr="00547822">
              <w:rPr>
                <w:rFonts w:cs="Arial"/>
                <w:bCs/>
                <w:color w:val="000000" w:themeColor="text1"/>
              </w:rPr>
              <w:t>E</w:t>
            </w:r>
          </w:p>
        </w:tc>
      </w:tr>
      <w:tr w:rsidR="00EA3B22" w:rsidRPr="0045127B" w:rsidTr="000E1BF9">
        <w:trPr>
          <w:trHeight w:val="271"/>
        </w:trPr>
        <w:tc>
          <w:tcPr>
            <w:tcW w:w="1927" w:type="pct"/>
            <w:vMerge/>
            <w:shd w:val="clear" w:color="auto" w:fill="FFFFFF" w:themeFill="background1"/>
          </w:tcPr>
          <w:p w:rsidR="00EA3B22" w:rsidRPr="00547822" w:rsidRDefault="00EA3B22" w:rsidP="000E1BF9">
            <w:pPr>
              <w:spacing w:after="0" w:line="360" w:lineRule="auto"/>
              <w:rPr>
                <w:rFonts w:cs="Arial"/>
                <w:bCs/>
                <w:color w:val="000000" w:themeColor="text1"/>
              </w:rPr>
            </w:pPr>
          </w:p>
        </w:tc>
        <w:tc>
          <w:tcPr>
            <w:tcW w:w="3073" w:type="pct"/>
            <w:shd w:val="clear" w:color="auto" w:fill="FFFFFF" w:themeFill="background1"/>
            <w:vAlign w:val="center"/>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Penitenciária Agroindustrial São João (PAISJ)</w:t>
            </w:r>
            <w:r>
              <w:rPr>
                <w:rFonts w:cs="Arial"/>
                <w:bCs/>
                <w:color w:val="000000" w:themeColor="text1"/>
              </w:rPr>
              <w:t xml:space="preserve"> - PE</w:t>
            </w:r>
          </w:p>
        </w:tc>
      </w:tr>
      <w:tr w:rsidR="00EA3B22" w:rsidRPr="0045127B" w:rsidTr="000E1BF9">
        <w:trPr>
          <w:trHeight w:val="271"/>
        </w:trPr>
        <w:tc>
          <w:tcPr>
            <w:tcW w:w="1927" w:type="pct"/>
            <w:vMerge/>
            <w:shd w:val="clear" w:color="auto" w:fill="FFFFFF" w:themeFill="background1"/>
          </w:tcPr>
          <w:p w:rsidR="00EA3B22" w:rsidRPr="00547822" w:rsidRDefault="00EA3B22" w:rsidP="000E1BF9">
            <w:pPr>
              <w:spacing w:after="0" w:line="360" w:lineRule="auto"/>
              <w:rPr>
                <w:rFonts w:cs="Arial"/>
                <w:bCs/>
                <w:color w:val="000000" w:themeColor="text1"/>
              </w:rPr>
            </w:pPr>
          </w:p>
        </w:tc>
        <w:tc>
          <w:tcPr>
            <w:tcW w:w="3073" w:type="pct"/>
            <w:shd w:val="clear" w:color="auto" w:fill="FFFFFF" w:themeFill="background1"/>
            <w:vAlign w:val="center"/>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Reforma e ampliação do Hospital de Custódia e Tratamento Psiquiátrico (HCTP)</w:t>
            </w:r>
            <w:r>
              <w:rPr>
                <w:rFonts w:cs="Arial"/>
                <w:bCs/>
                <w:color w:val="000000" w:themeColor="text1"/>
              </w:rPr>
              <w:t>, I</w:t>
            </w:r>
            <w:r w:rsidRPr="00547822">
              <w:rPr>
                <w:rFonts w:cs="Arial"/>
                <w:bCs/>
                <w:color w:val="000000" w:themeColor="text1"/>
              </w:rPr>
              <w:t>lha de Itamaracá</w:t>
            </w:r>
            <w:r>
              <w:rPr>
                <w:rFonts w:cs="Arial"/>
                <w:bCs/>
                <w:color w:val="000000" w:themeColor="text1"/>
              </w:rPr>
              <w:t xml:space="preserve"> - </w:t>
            </w:r>
            <w:r w:rsidRPr="00547822">
              <w:rPr>
                <w:rFonts w:cs="Arial"/>
                <w:bCs/>
                <w:color w:val="000000" w:themeColor="text1"/>
              </w:rPr>
              <w:t>PE*</w:t>
            </w:r>
          </w:p>
        </w:tc>
      </w:tr>
      <w:tr w:rsidR="00EA3B22" w:rsidRPr="0045127B" w:rsidTr="000E1BF9">
        <w:trPr>
          <w:trHeight w:val="271"/>
        </w:trPr>
        <w:tc>
          <w:tcPr>
            <w:tcW w:w="1927" w:type="pct"/>
            <w:vMerge/>
            <w:shd w:val="clear" w:color="auto" w:fill="FFFFFF" w:themeFill="background1"/>
          </w:tcPr>
          <w:p w:rsidR="00EA3B22" w:rsidRPr="00547822" w:rsidRDefault="00EA3B22" w:rsidP="000E1BF9">
            <w:pPr>
              <w:spacing w:after="0" w:line="360" w:lineRule="auto"/>
              <w:rPr>
                <w:rFonts w:cs="Arial"/>
                <w:bCs/>
                <w:color w:val="000000" w:themeColor="text1"/>
              </w:rPr>
            </w:pPr>
          </w:p>
        </w:tc>
        <w:tc>
          <w:tcPr>
            <w:tcW w:w="3073" w:type="pct"/>
            <w:shd w:val="clear" w:color="auto" w:fill="FFFFFF" w:themeFill="background1"/>
            <w:vAlign w:val="center"/>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Reforma e ampliação da Colônia Pe</w:t>
            </w:r>
            <w:r>
              <w:rPr>
                <w:rFonts w:cs="Arial"/>
                <w:bCs/>
                <w:color w:val="000000" w:themeColor="text1"/>
              </w:rPr>
              <w:t>nal Feminina do Recife (CPFR) – PE*</w:t>
            </w:r>
          </w:p>
        </w:tc>
      </w:tr>
    </w:tbl>
    <w:p w:rsidR="00EA3B22" w:rsidRPr="007F29B8" w:rsidRDefault="00EA3B22" w:rsidP="00EA3B22">
      <w:pPr>
        <w:pStyle w:val="Cabealho"/>
        <w:tabs>
          <w:tab w:val="left" w:pos="454"/>
        </w:tabs>
        <w:spacing w:line="360" w:lineRule="auto"/>
        <w:jc w:val="both"/>
        <w:rPr>
          <w:rFonts w:eastAsia="Times New Roman" w:cs="Arial"/>
          <w:sz w:val="16"/>
          <w:szCs w:val="16"/>
        </w:rPr>
      </w:pPr>
      <w:r w:rsidRPr="00000C7A">
        <w:rPr>
          <w:rFonts w:eastAsia="Times New Roman" w:cs="Arial"/>
          <w:sz w:val="16"/>
          <w:szCs w:val="16"/>
        </w:rPr>
        <w:t xml:space="preserve">* </w:t>
      </w:r>
      <w:r>
        <w:rPr>
          <w:rFonts w:eastAsia="Times New Roman" w:cs="Arial"/>
          <w:sz w:val="16"/>
          <w:szCs w:val="16"/>
        </w:rPr>
        <w:t>A</w:t>
      </w:r>
      <w:r w:rsidRPr="007F29B8">
        <w:rPr>
          <w:rFonts w:eastAsia="Times New Roman" w:cs="Arial"/>
          <w:sz w:val="16"/>
          <w:szCs w:val="16"/>
        </w:rPr>
        <w:t>mpliação de meta com a utili</w:t>
      </w:r>
      <w:r>
        <w:rPr>
          <w:rFonts w:eastAsia="Times New Roman" w:cs="Arial"/>
          <w:sz w:val="16"/>
          <w:szCs w:val="16"/>
        </w:rPr>
        <w:t>zação de rendimentos de conta.</w:t>
      </w:r>
    </w:p>
    <w:p w:rsidR="00EA3B22" w:rsidRDefault="00EA3B22" w:rsidP="00EA3B22">
      <w:pPr>
        <w:spacing w:after="0" w:line="240" w:lineRule="auto"/>
        <w:rPr>
          <w:rFonts w:cs="Arial"/>
          <w:bCs/>
          <w:color w:val="000000" w:themeColor="text1"/>
          <w:sz w:val="20"/>
          <w:szCs w:val="20"/>
        </w:rPr>
      </w:pPr>
    </w:p>
    <w:p w:rsidR="00EA3B22" w:rsidRDefault="00EA3B22" w:rsidP="00EA3B22">
      <w:pPr>
        <w:spacing w:after="0" w:line="240" w:lineRule="auto"/>
        <w:rPr>
          <w:rFonts w:cs="Arial"/>
          <w:bCs/>
          <w:color w:val="000000" w:themeColor="text1"/>
          <w:sz w:val="20"/>
          <w:szCs w:val="20"/>
        </w:rPr>
      </w:pPr>
    </w:p>
    <w:p w:rsidR="00EA3B22" w:rsidRDefault="00EA3B22" w:rsidP="00EA3B22">
      <w:pPr>
        <w:spacing w:after="0" w:line="360" w:lineRule="auto"/>
        <w:rPr>
          <w:rFonts w:cs="Arial"/>
          <w:bCs/>
          <w:color w:val="000000" w:themeColor="text1"/>
        </w:rPr>
      </w:pPr>
      <w:r w:rsidRPr="0045127B">
        <w:rPr>
          <w:rFonts w:cs="Arial"/>
          <w:bCs/>
          <w:color w:val="000000" w:themeColor="text1"/>
        </w:rPr>
        <w:t>Quanto aos recursos recebidos para o exercício 2017/2018, o montante de R$ 18.076.726,19 é relativo a obras</w:t>
      </w:r>
      <w:r>
        <w:rPr>
          <w:rFonts w:cs="Arial"/>
          <w:bCs/>
          <w:color w:val="000000" w:themeColor="text1"/>
        </w:rPr>
        <w:t>:</w:t>
      </w:r>
      <w:r w:rsidRPr="0045127B">
        <w:rPr>
          <w:rFonts w:cs="Arial"/>
          <w:bCs/>
          <w:color w:val="000000" w:themeColor="text1"/>
        </w:rPr>
        <w:t> </w:t>
      </w:r>
      <w:r>
        <w:rPr>
          <w:rFonts w:cs="Arial"/>
          <w:bCs/>
          <w:color w:val="000000" w:themeColor="text1"/>
        </w:rPr>
        <w:t>c</w:t>
      </w:r>
      <w:r w:rsidRPr="0045127B">
        <w:rPr>
          <w:rFonts w:cs="Arial"/>
          <w:bCs/>
          <w:color w:val="000000" w:themeColor="text1"/>
        </w:rPr>
        <w:t>onstrução, reforma, ampliação e aprimoramento de estabelecimentos penais (recursos para investimento).</w:t>
      </w:r>
    </w:p>
    <w:p w:rsidR="00EA3B22" w:rsidRPr="0045127B" w:rsidRDefault="00EA3B22" w:rsidP="00EA3B22">
      <w:pPr>
        <w:spacing w:after="0" w:line="360" w:lineRule="auto"/>
        <w:rPr>
          <w:rFonts w:cs="Arial"/>
          <w:bCs/>
          <w:color w:val="000000" w:themeColor="text1"/>
        </w:rPr>
      </w:pPr>
    </w:p>
    <w:p w:rsidR="00EA3B22" w:rsidRPr="0028498D" w:rsidRDefault="00EA3B22" w:rsidP="00EA3B22">
      <w:pPr>
        <w:spacing w:after="0" w:line="240" w:lineRule="auto"/>
        <w:jc w:val="center"/>
        <w:rPr>
          <w:rFonts w:ascii="Arial" w:hAnsi="Arial" w:cs="Arial"/>
          <w:b/>
          <w:color w:val="000000"/>
          <w:sz w:val="18"/>
          <w:szCs w:val="18"/>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5"/>
        <w:gridCol w:w="5339"/>
      </w:tblGrid>
      <w:tr w:rsidR="00EA3B22" w:rsidRPr="0028498D" w:rsidTr="000E1BF9">
        <w:trPr>
          <w:trHeight w:val="274"/>
        </w:trPr>
        <w:tc>
          <w:tcPr>
            <w:tcW w:w="5000" w:type="pct"/>
            <w:gridSpan w:val="2"/>
            <w:shd w:val="clear" w:color="auto" w:fill="auto"/>
            <w:noWrap/>
            <w:hideMark/>
          </w:tcPr>
          <w:p w:rsidR="00EA3B22" w:rsidRPr="00547822" w:rsidRDefault="00EA3B22" w:rsidP="000E1BF9">
            <w:pPr>
              <w:spacing w:after="0" w:line="240" w:lineRule="auto"/>
              <w:jc w:val="center"/>
              <w:rPr>
                <w:rFonts w:cs="Arial"/>
                <w:b/>
                <w:color w:val="000000"/>
              </w:rPr>
            </w:pPr>
            <w:r w:rsidRPr="00547822">
              <w:rPr>
                <w:rFonts w:cs="Arial"/>
                <w:b/>
                <w:color w:val="000000"/>
              </w:rPr>
              <w:t>PLANO FUNPEN 2017/2018</w:t>
            </w:r>
          </w:p>
        </w:tc>
      </w:tr>
      <w:tr w:rsidR="00EA3B22" w:rsidRPr="00547822" w:rsidTr="000E1BF9">
        <w:trPr>
          <w:trHeight w:val="330"/>
        </w:trPr>
        <w:tc>
          <w:tcPr>
            <w:tcW w:w="1912" w:type="pct"/>
            <w:vMerge w:val="restart"/>
            <w:shd w:val="clear" w:color="auto" w:fill="auto"/>
            <w:vAlign w:val="center"/>
            <w:hideMark/>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Ampliação e Reestruturação de Estabelecimentos Prisionais</w:t>
            </w:r>
          </w:p>
        </w:tc>
        <w:tc>
          <w:tcPr>
            <w:tcW w:w="3088" w:type="pct"/>
            <w:vAlign w:val="center"/>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 xml:space="preserve">Presídio de Igarassu </w:t>
            </w:r>
            <w:r>
              <w:rPr>
                <w:rFonts w:cs="Arial"/>
                <w:bCs/>
                <w:color w:val="000000" w:themeColor="text1"/>
              </w:rPr>
              <w:t>(</w:t>
            </w:r>
            <w:r w:rsidRPr="00547822">
              <w:rPr>
                <w:rFonts w:cs="Arial"/>
                <w:bCs/>
                <w:color w:val="000000" w:themeColor="text1"/>
              </w:rPr>
              <w:t xml:space="preserve"> PIG</w:t>
            </w:r>
            <w:r>
              <w:rPr>
                <w:rFonts w:cs="Arial"/>
                <w:bCs/>
                <w:color w:val="000000" w:themeColor="text1"/>
              </w:rPr>
              <w:t>) - PE</w:t>
            </w:r>
          </w:p>
        </w:tc>
      </w:tr>
      <w:tr w:rsidR="00EA3B22" w:rsidRPr="00547822" w:rsidTr="000E1BF9">
        <w:trPr>
          <w:trHeight w:val="330"/>
        </w:trPr>
        <w:tc>
          <w:tcPr>
            <w:tcW w:w="1912" w:type="pct"/>
            <w:vMerge/>
            <w:shd w:val="clear" w:color="auto" w:fill="auto"/>
            <w:vAlign w:val="center"/>
            <w:hideMark/>
          </w:tcPr>
          <w:p w:rsidR="00EA3B22" w:rsidRPr="00547822" w:rsidRDefault="00EA3B22" w:rsidP="000E1BF9">
            <w:pPr>
              <w:spacing w:after="0" w:line="360" w:lineRule="auto"/>
              <w:rPr>
                <w:rFonts w:cs="Arial"/>
                <w:bCs/>
                <w:color w:val="000000" w:themeColor="text1"/>
              </w:rPr>
            </w:pPr>
          </w:p>
        </w:tc>
        <w:tc>
          <w:tcPr>
            <w:tcW w:w="3088" w:type="pct"/>
            <w:vAlign w:val="center"/>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Colônia Penal Feminina de Buíque</w:t>
            </w:r>
            <w:r>
              <w:rPr>
                <w:rFonts w:cs="Arial"/>
                <w:bCs/>
                <w:color w:val="000000" w:themeColor="text1"/>
              </w:rPr>
              <w:t xml:space="preserve"> (</w:t>
            </w:r>
            <w:r w:rsidRPr="00547822">
              <w:rPr>
                <w:rFonts w:cs="Arial"/>
                <w:bCs/>
                <w:color w:val="000000" w:themeColor="text1"/>
              </w:rPr>
              <w:t>CPFB</w:t>
            </w:r>
            <w:r>
              <w:rPr>
                <w:rFonts w:cs="Arial"/>
                <w:bCs/>
                <w:color w:val="000000" w:themeColor="text1"/>
              </w:rPr>
              <w:t>) - PE</w:t>
            </w:r>
          </w:p>
        </w:tc>
      </w:tr>
      <w:tr w:rsidR="00EA3B22" w:rsidRPr="00547822" w:rsidTr="000E1BF9">
        <w:trPr>
          <w:trHeight w:val="382"/>
        </w:trPr>
        <w:tc>
          <w:tcPr>
            <w:tcW w:w="1912" w:type="pct"/>
            <w:vMerge/>
            <w:shd w:val="clear" w:color="auto" w:fill="auto"/>
            <w:vAlign w:val="center"/>
            <w:hideMark/>
          </w:tcPr>
          <w:p w:rsidR="00EA3B22" w:rsidRPr="00547822" w:rsidRDefault="00EA3B22" w:rsidP="000E1BF9">
            <w:pPr>
              <w:spacing w:after="0" w:line="360" w:lineRule="auto"/>
              <w:rPr>
                <w:rFonts w:cs="Arial"/>
                <w:bCs/>
                <w:color w:val="000000" w:themeColor="text1"/>
              </w:rPr>
            </w:pPr>
          </w:p>
        </w:tc>
        <w:tc>
          <w:tcPr>
            <w:tcW w:w="3088" w:type="pct"/>
            <w:vAlign w:val="center"/>
          </w:tcPr>
          <w:p w:rsidR="00EA3B22" w:rsidRPr="00547822" w:rsidRDefault="00EA3B22" w:rsidP="00EA3B22">
            <w:pPr>
              <w:spacing w:after="0" w:line="360" w:lineRule="auto"/>
              <w:rPr>
                <w:rFonts w:cs="Arial"/>
                <w:bCs/>
                <w:color w:val="000000" w:themeColor="text1"/>
              </w:rPr>
            </w:pPr>
            <w:r w:rsidRPr="00547822">
              <w:rPr>
                <w:rFonts w:cs="Arial"/>
                <w:bCs/>
                <w:color w:val="000000" w:themeColor="text1"/>
              </w:rPr>
              <w:t>Penitenciária Juiz Plácido de Souza</w:t>
            </w:r>
            <w:r>
              <w:rPr>
                <w:rFonts w:cs="Arial"/>
                <w:bCs/>
                <w:color w:val="000000" w:themeColor="text1"/>
              </w:rPr>
              <w:t xml:space="preserve"> (</w:t>
            </w:r>
            <w:r w:rsidRPr="00547822">
              <w:rPr>
                <w:rFonts w:cs="Arial"/>
                <w:bCs/>
                <w:color w:val="000000" w:themeColor="text1"/>
              </w:rPr>
              <w:t>PJPS</w:t>
            </w:r>
            <w:r>
              <w:rPr>
                <w:rFonts w:cs="Arial"/>
                <w:bCs/>
                <w:color w:val="000000" w:themeColor="text1"/>
              </w:rPr>
              <w:t>), Caruaru - PE</w:t>
            </w:r>
          </w:p>
        </w:tc>
      </w:tr>
      <w:tr w:rsidR="00EA3B22" w:rsidRPr="00547822" w:rsidTr="000E1BF9">
        <w:trPr>
          <w:trHeight w:val="339"/>
        </w:trPr>
        <w:tc>
          <w:tcPr>
            <w:tcW w:w="1912" w:type="pct"/>
            <w:vMerge w:val="restart"/>
            <w:shd w:val="clear" w:color="auto" w:fill="auto"/>
            <w:vAlign w:val="center"/>
            <w:hideMark/>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Estação de Tratamento de Esgoto (ETE)</w:t>
            </w:r>
          </w:p>
        </w:tc>
        <w:tc>
          <w:tcPr>
            <w:tcW w:w="3088" w:type="pct"/>
            <w:vAlign w:val="center"/>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Penitenciária Dr. Edvaldo Gomes</w:t>
            </w:r>
            <w:r>
              <w:rPr>
                <w:rFonts w:cs="Arial"/>
                <w:bCs/>
                <w:color w:val="000000" w:themeColor="text1"/>
              </w:rPr>
              <w:t xml:space="preserve"> (</w:t>
            </w:r>
            <w:r w:rsidRPr="00547822">
              <w:rPr>
                <w:rFonts w:cs="Arial"/>
                <w:bCs/>
                <w:color w:val="000000" w:themeColor="text1"/>
              </w:rPr>
              <w:t>PDEG</w:t>
            </w:r>
            <w:r>
              <w:rPr>
                <w:rFonts w:cs="Arial"/>
                <w:bCs/>
                <w:color w:val="000000" w:themeColor="text1"/>
              </w:rPr>
              <w:t>), Petrolina - PE</w:t>
            </w:r>
          </w:p>
        </w:tc>
      </w:tr>
      <w:tr w:rsidR="00EA3B22" w:rsidRPr="00547822" w:rsidTr="000E1BF9">
        <w:trPr>
          <w:trHeight w:val="351"/>
        </w:trPr>
        <w:tc>
          <w:tcPr>
            <w:tcW w:w="1912" w:type="pct"/>
            <w:vMerge/>
            <w:shd w:val="clear" w:color="auto" w:fill="auto"/>
            <w:vAlign w:val="center"/>
            <w:hideMark/>
          </w:tcPr>
          <w:p w:rsidR="00EA3B22" w:rsidRPr="00547822" w:rsidRDefault="00EA3B22" w:rsidP="000E1BF9">
            <w:pPr>
              <w:spacing w:after="0" w:line="360" w:lineRule="auto"/>
              <w:rPr>
                <w:rFonts w:cs="Arial"/>
                <w:bCs/>
                <w:color w:val="000000" w:themeColor="text1"/>
              </w:rPr>
            </w:pPr>
          </w:p>
        </w:tc>
        <w:tc>
          <w:tcPr>
            <w:tcW w:w="3088" w:type="pct"/>
            <w:vAlign w:val="center"/>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Penitenciária de Tacaimbó</w:t>
            </w:r>
            <w:r>
              <w:rPr>
                <w:rFonts w:cs="Arial"/>
                <w:bCs/>
                <w:color w:val="000000" w:themeColor="text1"/>
              </w:rPr>
              <w:t xml:space="preserve"> (PTAC) - PE</w:t>
            </w:r>
          </w:p>
        </w:tc>
      </w:tr>
      <w:tr w:rsidR="00EA3B22" w:rsidRPr="00547822" w:rsidTr="000E1BF9">
        <w:trPr>
          <w:trHeight w:val="339"/>
        </w:trPr>
        <w:tc>
          <w:tcPr>
            <w:tcW w:w="1912" w:type="pct"/>
            <w:shd w:val="clear" w:color="auto" w:fill="auto"/>
            <w:vAlign w:val="center"/>
            <w:hideMark/>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Elaboração de Projetos Arquitetônicos</w:t>
            </w:r>
          </w:p>
        </w:tc>
        <w:tc>
          <w:tcPr>
            <w:tcW w:w="3088" w:type="pct"/>
            <w:vAlign w:val="center"/>
          </w:tcPr>
          <w:p w:rsidR="00EA3B22" w:rsidRPr="00547822" w:rsidRDefault="00EA3B22" w:rsidP="000E1BF9">
            <w:pPr>
              <w:spacing w:after="0" w:line="360" w:lineRule="auto"/>
              <w:rPr>
                <w:rFonts w:cs="Arial"/>
                <w:bCs/>
                <w:color w:val="000000" w:themeColor="text1"/>
              </w:rPr>
            </w:pPr>
            <w:r w:rsidRPr="00547822">
              <w:rPr>
                <w:rFonts w:cs="Arial"/>
                <w:bCs/>
                <w:color w:val="000000" w:themeColor="text1"/>
              </w:rPr>
              <w:t>Pen</w:t>
            </w:r>
            <w:r>
              <w:rPr>
                <w:rFonts w:cs="Arial"/>
                <w:bCs/>
                <w:color w:val="000000" w:themeColor="text1"/>
              </w:rPr>
              <w:t>itenciária Juiz Plácido de Souza (</w:t>
            </w:r>
            <w:r w:rsidRPr="00547822">
              <w:rPr>
                <w:rFonts w:cs="Arial"/>
                <w:bCs/>
                <w:color w:val="000000" w:themeColor="text1"/>
              </w:rPr>
              <w:t xml:space="preserve"> PJPS</w:t>
            </w:r>
            <w:r>
              <w:rPr>
                <w:rFonts w:cs="Arial"/>
                <w:bCs/>
                <w:color w:val="000000" w:themeColor="text1"/>
              </w:rPr>
              <w:t>), Caruaru - PE</w:t>
            </w:r>
          </w:p>
        </w:tc>
      </w:tr>
    </w:tbl>
    <w:p w:rsidR="00EA3B22" w:rsidRPr="00547822" w:rsidRDefault="00EA3B22" w:rsidP="00EA3B22">
      <w:pPr>
        <w:spacing w:after="0" w:line="360" w:lineRule="auto"/>
        <w:rPr>
          <w:rFonts w:cs="Arial"/>
          <w:bCs/>
          <w:color w:val="000000" w:themeColor="text1"/>
        </w:rPr>
      </w:pPr>
    </w:p>
    <w:p w:rsidR="00EA3B22" w:rsidRDefault="00EA3B22" w:rsidP="00EA3B22">
      <w:pPr>
        <w:spacing w:after="120"/>
        <w:jc w:val="both"/>
        <w:rPr>
          <w:rFonts w:cstheme="minorHAnsi"/>
          <w:bCs/>
          <w:color w:val="215868" w:themeColor="accent5" w:themeShade="80"/>
          <w:sz w:val="20"/>
          <w:szCs w:val="20"/>
        </w:rPr>
      </w:pPr>
    </w:p>
    <w:p w:rsidR="00EA3B22" w:rsidRPr="00547822" w:rsidRDefault="00EA3B22" w:rsidP="00EA3B22">
      <w:pPr>
        <w:spacing w:after="120"/>
        <w:jc w:val="both"/>
        <w:rPr>
          <w:rFonts w:cstheme="minorHAnsi"/>
          <w:b/>
          <w:bCs/>
          <w:color w:val="1F497D" w:themeColor="text2"/>
          <w:sz w:val="24"/>
          <w:szCs w:val="24"/>
        </w:rPr>
      </w:pPr>
      <w:r w:rsidRPr="00547822">
        <w:rPr>
          <w:rFonts w:cstheme="minorHAnsi"/>
          <w:b/>
          <w:bCs/>
          <w:color w:val="1F497D" w:themeColor="text2"/>
          <w:sz w:val="24"/>
          <w:szCs w:val="24"/>
        </w:rPr>
        <w:t>Licitações</w:t>
      </w:r>
    </w:p>
    <w:p w:rsidR="00EA3B22" w:rsidRPr="0045127B" w:rsidRDefault="00EA3B22" w:rsidP="00EA3B22">
      <w:pPr>
        <w:spacing w:after="120" w:line="360" w:lineRule="auto"/>
        <w:jc w:val="both"/>
        <w:rPr>
          <w:rFonts w:cs="Arial"/>
          <w:bCs/>
          <w:color w:val="000000" w:themeColor="text1"/>
        </w:rPr>
      </w:pPr>
      <w:r w:rsidRPr="0045127B">
        <w:rPr>
          <w:rFonts w:cs="Arial"/>
          <w:bCs/>
          <w:color w:val="000000" w:themeColor="text1"/>
        </w:rPr>
        <w:t xml:space="preserve">Entre 2015 e </w:t>
      </w:r>
      <w:r>
        <w:rPr>
          <w:rFonts w:cs="Arial"/>
          <w:bCs/>
          <w:color w:val="000000" w:themeColor="text1"/>
        </w:rPr>
        <w:t xml:space="preserve">novembro de </w:t>
      </w:r>
      <w:r w:rsidRPr="0045127B">
        <w:rPr>
          <w:rFonts w:cs="Arial"/>
          <w:bCs/>
          <w:color w:val="000000" w:themeColor="text1"/>
        </w:rPr>
        <w:t>2018 foram publicadas 71 licitações, sendo 49 homologadas/ adjudicadas pelas Comissões Especial (CEL) e Permanente (CPL) de Licitações.</w:t>
      </w:r>
    </w:p>
    <w:p w:rsidR="00EA3B22" w:rsidRDefault="00EA3B22" w:rsidP="00EA3B22">
      <w:pPr>
        <w:pStyle w:val="Default"/>
        <w:spacing w:after="120" w:line="276" w:lineRule="auto"/>
        <w:jc w:val="center"/>
        <w:rPr>
          <w:sz w:val="20"/>
          <w:szCs w:val="20"/>
        </w:rPr>
      </w:pPr>
    </w:p>
    <w:p w:rsidR="00EA3B22" w:rsidRDefault="00EA3B22" w:rsidP="00EA3B22">
      <w:pPr>
        <w:shd w:val="clear" w:color="auto" w:fill="FFFFFF"/>
        <w:spacing w:after="120"/>
        <w:jc w:val="both"/>
        <w:rPr>
          <w:rFonts w:cs="Arial"/>
          <w:b/>
          <w:bCs/>
          <w:color w:val="1F497D" w:themeColor="text2"/>
          <w:sz w:val="24"/>
          <w:szCs w:val="24"/>
        </w:rPr>
      </w:pPr>
    </w:p>
    <w:p w:rsidR="00EA3B22" w:rsidRDefault="00EA3B22" w:rsidP="00EA3B22">
      <w:pPr>
        <w:shd w:val="clear" w:color="auto" w:fill="FFFFFF"/>
        <w:spacing w:after="120"/>
        <w:jc w:val="both"/>
        <w:rPr>
          <w:rFonts w:cs="Arial"/>
          <w:b/>
          <w:bCs/>
          <w:color w:val="1F497D" w:themeColor="text2"/>
          <w:sz w:val="24"/>
          <w:szCs w:val="24"/>
        </w:rPr>
      </w:pPr>
    </w:p>
    <w:p w:rsidR="00EA3B22" w:rsidRDefault="00EA3B22" w:rsidP="00EA3B22">
      <w:pPr>
        <w:shd w:val="clear" w:color="auto" w:fill="FFFFFF"/>
        <w:spacing w:after="120"/>
        <w:jc w:val="both"/>
        <w:rPr>
          <w:rFonts w:cs="Arial"/>
          <w:b/>
          <w:bCs/>
          <w:color w:val="1F497D" w:themeColor="text2"/>
          <w:sz w:val="24"/>
          <w:szCs w:val="24"/>
        </w:rPr>
      </w:pPr>
    </w:p>
    <w:p w:rsidR="00EA3B22" w:rsidRDefault="00EA3B22" w:rsidP="00EA3B22">
      <w:pPr>
        <w:shd w:val="clear" w:color="auto" w:fill="FFFFFF"/>
        <w:spacing w:after="120"/>
        <w:jc w:val="both"/>
        <w:rPr>
          <w:rFonts w:cs="Arial"/>
          <w:b/>
          <w:bCs/>
          <w:color w:val="1F497D" w:themeColor="text2"/>
          <w:sz w:val="24"/>
          <w:szCs w:val="24"/>
        </w:rPr>
      </w:pPr>
    </w:p>
    <w:p w:rsidR="00EA3B22" w:rsidRDefault="00EA3B22" w:rsidP="00EA3B22">
      <w:pPr>
        <w:shd w:val="clear" w:color="auto" w:fill="FFFFFF"/>
        <w:spacing w:after="120"/>
        <w:jc w:val="both"/>
        <w:rPr>
          <w:rFonts w:cs="Arial"/>
          <w:b/>
          <w:bCs/>
          <w:color w:val="1F497D" w:themeColor="text2"/>
          <w:sz w:val="24"/>
          <w:szCs w:val="24"/>
        </w:rPr>
      </w:pPr>
    </w:p>
    <w:p w:rsidR="00EA3B22" w:rsidRPr="00547822" w:rsidRDefault="00EA3B22" w:rsidP="00EA3B22">
      <w:pPr>
        <w:shd w:val="clear" w:color="auto" w:fill="FFFFFF"/>
        <w:spacing w:after="120"/>
        <w:jc w:val="both"/>
        <w:rPr>
          <w:rFonts w:cs="Arial"/>
          <w:b/>
          <w:bCs/>
          <w:color w:val="1F497D" w:themeColor="text2"/>
          <w:sz w:val="24"/>
          <w:szCs w:val="24"/>
        </w:rPr>
      </w:pPr>
      <w:r w:rsidRPr="00547822">
        <w:rPr>
          <w:rFonts w:cs="Arial"/>
          <w:b/>
          <w:bCs/>
          <w:color w:val="1F497D" w:themeColor="text2"/>
          <w:sz w:val="24"/>
          <w:szCs w:val="24"/>
        </w:rPr>
        <w:lastRenderedPageBreak/>
        <w:t xml:space="preserve">Reforma, Adequação e Construção de Cadeias Públicas e Unidades Prisionais </w:t>
      </w:r>
    </w:p>
    <w:p w:rsidR="00EA3B22" w:rsidRDefault="00EA3B22" w:rsidP="00EA3B22">
      <w:pPr>
        <w:pStyle w:val="Corpodetexto"/>
        <w:spacing w:before="114" w:line="321" w:lineRule="auto"/>
        <w:ind w:right="1698"/>
        <w:rPr>
          <w:rFonts w:cstheme="minorHAnsi"/>
          <w:bCs/>
          <w:color w:val="215868" w:themeColor="accent5" w:themeShade="80"/>
          <w:sz w:val="20"/>
          <w:szCs w:val="20"/>
        </w:rPr>
      </w:pPr>
    </w:p>
    <w:p w:rsidR="00EA3B22" w:rsidRPr="00547822" w:rsidRDefault="00EA3B22" w:rsidP="00EA3B22">
      <w:pPr>
        <w:pStyle w:val="Corpodetexto"/>
        <w:spacing w:before="114" w:line="321" w:lineRule="auto"/>
        <w:ind w:right="1698"/>
        <w:rPr>
          <w:rFonts w:asciiTheme="minorHAnsi" w:eastAsiaTheme="minorHAnsi" w:hAnsiTheme="minorHAnsi" w:cstheme="minorHAnsi"/>
          <w:b/>
          <w:bCs/>
          <w:color w:val="1F497D" w:themeColor="text2"/>
          <w:sz w:val="24"/>
          <w:szCs w:val="24"/>
          <w:lang w:eastAsia="en-US"/>
        </w:rPr>
      </w:pPr>
      <w:r w:rsidRPr="00547822">
        <w:rPr>
          <w:rFonts w:asciiTheme="minorHAnsi" w:eastAsiaTheme="minorHAnsi" w:hAnsiTheme="minorHAnsi" w:cstheme="minorHAnsi"/>
          <w:b/>
          <w:bCs/>
          <w:color w:val="1F497D" w:themeColor="text2"/>
          <w:sz w:val="24"/>
          <w:szCs w:val="24"/>
          <w:lang w:eastAsia="en-US"/>
        </w:rPr>
        <w:t>Presídio de Santa Cruz do Capibaribe</w:t>
      </w:r>
      <w:r>
        <w:rPr>
          <w:rFonts w:asciiTheme="minorHAnsi" w:eastAsiaTheme="minorHAnsi" w:hAnsiTheme="minorHAnsi" w:cstheme="minorHAnsi"/>
          <w:b/>
          <w:bCs/>
          <w:color w:val="1F497D" w:themeColor="text2"/>
          <w:sz w:val="24"/>
          <w:szCs w:val="24"/>
          <w:lang w:eastAsia="en-US"/>
        </w:rPr>
        <w:t xml:space="preserve"> (PSCC)</w:t>
      </w:r>
    </w:p>
    <w:p w:rsidR="00EA3B22" w:rsidRPr="00B34E7B" w:rsidRDefault="00EA3B22" w:rsidP="00EA3B22">
      <w:pPr>
        <w:shd w:val="clear" w:color="auto" w:fill="FFFFFF"/>
        <w:spacing w:after="0" w:line="360" w:lineRule="auto"/>
        <w:jc w:val="both"/>
        <w:rPr>
          <w:rFonts w:cs="Arial"/>
          <w:bCs/>
          <w:color w:val="000000" w:themeColor="text1"/>
        </w:rPr>
      </w:pPr>
      <w:r w:rsidRPr="00B34E7B">
        <w:rPr>
          <w:rFonts w:cs="Arial"/>
          <w:bCs/>
          <w:color w:val="000000" w:themeColor="text1"/>
        </w:rPr>
        <w:t>O presídio, inaugurado em 2015, tem capacidade para atender 192 reeducandos. Ainda em 2015 foram exec</w:t>
      </w:r>
      <w:r>
        <w:rPr>
          <w:rFonts w:cs="Arial"/>
          <w:bCs/>
          <w:color w:val="000000" w:themeColor="text1"/>
        </w:rPr>
        <w:t xml:space="preserve">utados serviços complementares </w:t>
      </w:r>
      <w:r w:rsidRPr="00B34E7B">
        <w:rPr>
          <w:rFonts w:cs="Arial"/>
          <w:bCs/>
          <w:color w:val="000000" w:themeColor="text1"/>
        </w:rPr>
        <w:t>compreendendo a construção da lixeira, da casa de gás, adaptação de local para refeitório, adaptação de módulo escolar, instalação de a</w:t>
      </w:r>
      <w:r>
        <w:rPr>
          <w:rFonts w:cs="Arial"/>
          <w:bCs/>
          <w:color w:val="000000" w:themeColor="text1"/>
        </w:rPr>
        <w:t xml:space="preserve">lambrados, concertinas e coifa, </w:t>
      </w:r>
      <w:r w:rsidRPr="00B34E7B">
        <w:rPr>
          <w:rFonts w:cs="Arial"/>
          <w:bCs/>
          <w:color w:val="000000" w:themeColor="text1"/>
        </w:rPr>
        <w:t>pela empresa Processo Engenharia LTDA. no valor de R$ 140.619,44.  Em 2016, foi realizada nova licitação que abrangeu serviços de adequação das instalações elé</w:t>
      </w:r>
      <w:r w:rsidRPr="00B34E7B">
        <w:rPr>
          <w:rFonts w:cs="Arial"/>
          <w:bCs/>
          <w:color w:val="000000" w:themeColor="text1"/>
        </w:rPr>
        <w:softHyphen/>
        <w:t>tricas e hidrossanitárias, instalação de alambrados, instalação de pontos para circuito fechado de TV (CFTV), ampliação da cozinha, construção de la</w:t>
      </w:r>
      <w:r w:rsidRPr="00B34E7B">
        <w:rPr>
          <w:rFonts w:cs="Arial"/>
          <w:bCs/>
          <w:color w:val="000000" w:themeColor="text1"/>
        </w:rPr>
        <w:softHyphen/>
        <w:t>vanderia e oficina e drenagem externa. Com investi</w:t>
      </w:r>
      <w:r w:rsidRPr="00B34E7B">
        <w:rPr>
          <w:rFonts w:cs="Arial"/>
          <w:bCs/>
          <w:color w:val="000000" w:themeColor="text1"/>
        </w:rPr>
        <w:softHyphen/>
        <w:t>mentos de R$ 1.385.968,97 a obra foi realizada pela empresa Engemaia &amp; Cia LTDA. e concluída em 2018.</w:t>
      </w:r>
    </w:p>
    <w:p w:rsidR="00EA3B22" w:rsidRPr="00AD20DD" w:rsidRDefault="00EA3B22" w:rsidP="00EA3B22">
      <w:pPr>
        <w:shd w:val="clear" w:color="auto" w:fill="FFFFFF"/>
        <w:spacing w:after="0" w:line="240" w:lineRule="auto"/>
        <w:jc w:val="both"/>
        <w:rPr>
          <w:rFonts w:cstheme="minorHAnsi"/>
          <w:b/>
          <w:bCs/>
          <w:color w:val="215868" w:themeColor="accent5" w:themeShade="80"/>
        </w:rPr>
      </w:pPr>
      <w:r w:rsidRPr="00AD20DD">
        <w:rPr>
          <w:rFonts w:cstheme="minorHAnsi"/>
          <w:b/>
          <w:bCs/>
          <w:color w:val="215868" w:themeColor="accent5" w:themeShade="80"/>
        </w:rPr>
        <w:t> </w:t>
      </w:r>
    </w:p>
    <w:p w:rsidR="00EA3B22" w:rsidRPr="00AD20DD" w:rsidRDefault="00EA3B22" w:rsidP="00EA3B22">
      <w:pPr>
        <w:pStyle w:val="Corpodetexto"/>
        <w:spacing w:before="114" w:line="321" w:lineRule="auto"/>
        <w:ind w:right="1698"/>
        <w:rPr>
          <w:rFonts w:asciiTheme="minorHAnsi" w:eastAsiaTheme="minorHAnsi" w:hAnsiTheme="minorHAnsi" w:cstheme="minorHAnsi"/>
          <w:b/>
          <w:bCs/>
          <w:color w:val="1F497D" w:themeColor="text2"/>
          <w:lang w:eastAsia="en-US"/>
        </w:rPr>
      </w:pPr>
      <w:r w:rsidRPr="00AD20DD">
        <w:rPr>
          <w:rFonts w:asciiTheme="minorHAnsi" w:eastAsiaTheme="minorHAnsi" w:hAnsiTheme="minorHAnsi" w:cstheme="minorHAnsi"/>
          <w:b/>
          <w:bCs/>
          <w:color w:val="1F497D" w:themeColor="text2"/>
          <w:lang w:eastAsia="en-US"/>
        </w:rPr>
        <w:t>Penitenciária de Tacaimbó (PTAC)</w:t>
      </w:r>
    </w:p>
    <w:p w:rsidR="00EA3B22" w:rsidRPr="00AD20DD" w:rsidRDefault="00EA3B22" w:rsidP="00EA3B22">
      <w:pPr>
        <w:shd w:val="clear" w:color="auto" w:fill="FFFFFF"/>
        <w:spacing w:after="0" w:line="360" w:lineRule="auto"/>
        <w:jc w:val="both"/>
        <w:rPr>
          <w:rFonts w:cs="Arial"/>
          <w:bCs/>
          <w:color w:val="000000" w:themeColor="text1"/>
        </w:rPr>
      </w:pPr>
      <w:r w:rsidRPr="00AD20DD">
        <w:rPr>
          <w:rFonts w:cs="Arial"/>
          <w:bCs/>
          <w:color w:val="000000" w:themeColor="text1"/>
        </w:rPr>
        <w:t>Inaugurada em 2016 no município de Tacaimbó, a primeira etapa da Unidade Prisional masculina em regime fecha</w:t>
      </w:r>
      <w:r w:rsidRPr="00AD20DD">
        <w:rPr>
          <w:rFonts w:cs="Arial"/>
          <w:bCs/>
          <w:color w:val="000000" w:themeColor="text1"/>
        </w:rPr>
        <w:softHyphen/>
        <w:t>do proporcionou a criação de 676 vagas em dois módulos de convivên</w:t>
      </w:r>
      <w:r w:rsidRPr="00AD20DD">
        <w:rPr>
          <w:rFonts w:cs="Arial"/>
          <w:bCs/>
          <w:color w:val="000000" w:themeColor="text1"/>
        </w:rPr>
        <w:softHyphen/>
        <w:t>cia coletiva independentes. A obra foi executada pelo consórcio Processo Engenharia Ltda./Quality Empreendimentos Ltda. e custou R$ 30.560.382,16, pagos através da UG SERES.  Obras complementares foram necessárias para a execução da reforma da cozinha, instalação de portão de acesso, ilumina</w:t>
      </w:r>
      <w:r w:rsidRPr="00AD20DD">
        <w:rPr>
          <w:rFonts w:cs="Arial"/>
          <w:bCs/>
          <w:color w:val="000000" w:themeColor="text1"/>
        </w:rPr>
        <w:softHyphen/>
        <w:t>ção de pátios externos, instalação de cerca elétrica perimetral e implantação de voz e dados (link para visualização do presídio pela central da SERES). Também houve a ampliação do circuito fechado de TV (CFTV) e instalação de refletores na área interna e de postes ao longo da via de acesso à unidade. Essas obras complementares custaram R$ 3.024.298,09 e foram realizadas pela empresa Conserv - Construções e Serviços LTDA. </w:t>
      </w:r>
    </w:p>
    <w:p w:rsidR="00EA3B22" w:rsidRPr="00AD20DD" w:rsidRDefault="00EA3B22" w:rsidP="00EA3B22">
      <w:pPr>
        <w:shd w:val="clear" w:color="auto" w:fill="FFFFFF"/>
        <w:spacing w:after="0" w:line="360" w:lineRule="auto"/>
        <w:jc w:val="both"/>
        <w:rPr>
          <w:rFonts w:cs="Arial"/>
          <w:bCs/>
          <w:color w:val="000000" w:themeColor="text1"/>
        </w:rPr>
      </w:pPr>
      <w:r w:rsidRPr="00AD20DD">
        <w:rPr>
          <w:rFonts w:cs="Arial"/>
          <w:bCs/>
          <w:color w:val="000000" w:themeColor="text1"/>
        </w:rPr>
        <w:t>Posteriormente, foi identificada a necessidade da instalação de brises nas celas da unidade para um reforço na segurança e minimização do risco de fugas, onde os serviços, no valor de R$ 252.716,67, encontram-se em andamento por parte da empresa Engemaia &amp; Cia LTDA. Os recursos são provenientes do Departamento Penitenciário Nacional – DEPEN por meio do Fundo Penitenciário Nacional - FUNPEN. Além disso</w:t>
      </w:r>
      <w:r>
        <w:rPr>
          <w:rFonts w:cs="Arial"/>
          <w:bCs/>
          <w:color w:val="000000" w:themeColor="text1"/>
        </w:rPr>
        <w:t>,</w:t>
      </w:r>
      <w:r w:rsidRPr="00AD20DD">
        <w:rPr>
          <w:rFonts w:cs="Arial"/>
          <w:bCs/>
          <w:color w:val="000000" w:themeColor="text1"/>
        </w:rPr>
        <w:t xml:space="preserve"> foi iniciada a implantação da Estação de </w:t>
      </w:r>
      <w:r w:rsidRPr="00AD20DD">
        <w:rPr>
          <w:rFonts w:cs="Arial"/>
          <w:bCs/>
          <w:color w:val="000000" w:themeColor="text1"/>
        </w:rPr>
        <w:lastRenderedPageBreak/>
        <w:t>Tratamento de Esgoto (ETE) no valor de R$ 1.404.920,28, recurso também do DEPEN por meio do FUNPEN, cuja obra será realizada pela empresa Construtora Carajás Ltda.</w:t>
      </w:r>
    </w:p>
    <w:p w:rsidR="00EA3B22" w:rsidRDefault="00EA3B22" w:rsidP="00EA3B22">
      <w:pPr>
        <w:shd w:val="clear" w:color="auto" w:fill="FFFFFF"/>
        <w:spacing w:after="0" w:line="240" w:lineRule="auto"/>
        <w:jc w:val="both"/>
        <w:rPr>
          <w:rFonts w:cs="Arial"/>
          <w:bCs/>
          <w:color w:val="000000" w:themeColor="text1"/>
          <w:sz w:val="20"/>
          <w:szCs w:val="20"/>
        </w:rPr>
      </w:pPr>
      <w:r w:rsidRPr="00F37C40">
        <w:rPr>
          <w:rFonts w:cs="Arial"/>
          <w:bCs/>
          <w:color w:val="000000" w:themeColor="text1"/>
          <w:sz w:val="20"/>
          <w:szCs w:val="20"/>
        </w:rPr>
        <w:t> </w:t>
      </w:r>
    </w:p>
    <w:p w:rsidR="00EA3B22" w:rsidRPr="00547822" w:rsidRDefault="00EA3B22" w:rsidP="00EA3B22">
      <w:pPr>
        <w:pStyle w:val="Corpodetexto"/>
        <w:spacing w:before="114" w:line="321" w:lineRule="auto"/>
        <w:ind w:right="1698"/>
        <w:rPr>
          <w:rFonts w:asciiTheme="minorHAnsi" w:eastAsiaTheme="minorHAnsi" w:hAnsiTheme="minorHAnsi" w:cstheme="minorHAnsi"/>
          <w:b/>
          <w:bCs/>
          <w:color w:val="1F497D" w:themeColor="text2"/>
          <w:sz w:val="24"/>
          <w:szCs w:val="24"/>
          <w:lang w:eastAsia="en-US"/>
        </w:rPr>
      </w:pPr>
      <w:r w:rsidRPr="00547822">
        <w:rPr>
          <w:rFonts w:asciiTheme="minorHAnsi" w:eastAsiaTheme="minorHAnsi" w:hAnsiTheme="minorHAnsi" w:cstheme="minorHAnsi"/>
          <w:b/>
          <w:bCs/>
          <w:color w:val="1F497D" w:themeColor="text2"/>
          <w:sz w:val="24"/>
          <w:szCs w:val="24"/>
          <w:lang w:eastAsia="en-US"/>
        </w:rPr>
        <w:t>Complexo Prisional do Curado (PJALLB, PAMFA e PFDB)</w:t>
      </w:r>
      <w:r>
        <w:rPr>
          <w:rFonts w:asciiTheme="minorHAnsi" w:eastAsiaTheme="minorHAnsi" w:hAnsiTheme="minorHAnsi" w:cstheme="minorHAnsi"/>
          <w:b/>
          <w:bCs/>
          <w:color w:val="1F497D" w:themeColor="text2"/>
          <w:sz w:val="24"/>
          <w:szCs w:val="24"/>
          <w:lang w:eastAsia="en-US"/>
        </w:rPr>
        <w:t xml:space="preserve"> - RMR</w:t>
      </w:r>
    </w:p>
    <w:p w:rsidR="00EA3B22" w:rsidRDefault="00EA3B22" w:rsidP="00EA3B22">
      <w:pPr>
        <w:shd w:val="clear" w:color="auto" w:fill="FFFFFF"/>
        <w:spacing w:after="0" w:line="360" w:lineRule="auto"/>
        <w:jc w:val="both"/>
        <w:rPr>
          <w:rFonts w:cs="Arial"/>
          <w:bCs/>
          <w:color w:val="000000" w:themeColor="text1"/>
        </w:rPr>
      </w:pPr>
      <w:r w:rsidRPr="00B34E7B">
        <w:rPr>
          <w:rFonts w:cs="Arial"/>
          <w:bCs/>
          <w:color w:val="000000" w:themeColor="text1"/>
        </w:rPr>
        <w:t>Após a divisão do Presídio Professor Aníbal Bruno em três unidades: Presídio Juiz Antônio Luiz Lins de Barros</w:t>
      </w:r>
      <w:r>
        <w:rPr>
          <w:rFonts w:cs="Arial"/>
          <w:bCs/>
          <w:color w:val="000000" w:themeColor="text1"/>
        </w:rPr>
        <w:t xml:space="preserve"> (</w:t>
      </w:r>
      <w:r w:rsidRPr="00B34E7B">
        <w:rPr>
          <w:rFonts w:cs="Arial"/>
          <w:bCs/>
          <w:color w:val="000000" w:themeColor="text1"/>
        </w:rPr>
        <w:t>PJALLB</w:t>
      </w:r>
      <w:r>
        <w:rPr>
          <w:rFonts w:cs="Arial"/>
          <w:bCs/>
          <w:color w:val="000000" w:themeColor="text1"/>
        </w:rPr>
        <w:t xml:space="preserve">), </w:t>
      </w:r>
      <w:r w:rsidRPr="00B34E7B">
        <w:rPr>
          <w:rFonts w:cs="Arial"/>
          <w:bCs/>
          <w:color w:val="000000" w:themeColor="text1"/>
        </w:rPr>
        <w:t>Presídio A</w:t>
      </w:r>
      <w:r>
        <w:rPr>
          <w:rFonts w:cs="Arial"/>
          <w:bCs/>
          <w:color w:val="000000" w:themeColor="text1"/>
        </w:rPr>
        <w:t xml:space="preserve">gente </w:t>
      </w:r>
      <w:r w:rsidRPr="00B34E7B">
        <w:rPr>
          <w:rFonts w:cs="Arial"/>
          <w:bCs/>
          <w:color w:val="000000" w:themeColor="text1"/>
        </w:rPr>
        <w:t>Marcelo Francisco Araújo</w:t>
      </w:r>
      <w:r>
        <w:rPr>
          <w:rFonts w:cs="Arial"/>
          <w:bCs/>
          <w:color w:val="000000" w:themeColor="text1"/>
        </w:rPr>
        <w:t xml:space="preserve"> (</w:t>
      </w:r>
      <w:r w:rsidRPr="00B34E7B">
        <w:rPr>
          <w:rFonts w:cs="Arial"/>
          <w:bCs/>
          <w:color w:val="000000" w:themeColor="text1"/>
        </w:rPr>
        <w:t>PAMFA</w:t>
      </w:r>
      <w:r>
        <w:rPr>
          <w:rFonts w:cs="Arial"/>
          <w:bCs/>
          <w:color w:val="000000" w:themeColor="text1"/>
        </w:rPr>
        <w:t>)</w:t>
      </w:r>
      <w:r w:rsidRPr="00B34E7B">
        <w:rPr>
          <w:rFonts w:cs="Arial"/>
          <w:bCs/>
          <w:color w:val="000000" w:themeColor="text1"/>
        </w:rPr>
        <w:t xml:space="preserve"> e Presídio Frei Damião de Bozzano</w:t>
      </w:r>
      <w:r>
        <w:rPr>
          <w:rFonts w:cs="Arial"/>
          <w:bCs/>
          <w:color w:val="000000" w:themeColor="text1"/>
        </w:rPr>
        <w:t xml:space="preserve"> ( PFDB), </w:t>
      </w:r>
      <w:r w:rsidRPr="00B34E7B">
        <w:rPr>
          <w:rFonts w:cs="Arial"/>
          <w:bCs/>
          <w:color w:val="000000" w:themeColor="text1"/>
        </w:rPr>
        <w:t>o estabelecimento prisional denominou-se Complexo Prisional do Curado.  Em 2015, no valor de R$ 6,5 milhões</w:t>
      </w:r>
      <w:r>
        <w:rPr>
          <w:rFonts w:cs="Arial"/>
          <w:bCs/>
          <w:color w:val="000000" w:themeColor="text1"/>
        </w:rPr>
        <w:t xml:space="preserve">, a </w:t>
      </w:r>
      <w:r w:rsidRPr="00B34E7B">
        <w:rPr>
          <w:rFonts w:cs="Arial"/>
          <w:bCs/>
          <w:color w:val="000000" w:themeColor="text1"/>
        </w:rPr>
        <w:t xml:space="preserve">empresa Walter Lopes Engenharia Ltda. </w:t>
      </w:r>
      <w:r>
        <w:rPr>
          <w:rFonts w:cs="Arial"/>
          <w:bCs/>
          <w:color w:val="000000" w:themeColor="text1"/>
        </w:rPr>
        <w:t xml:space="preserve">realizou </w:t>
      </w:r>
      <w:r w:rsidRPr="00B34E7B">
        <w:rPr>
          <w:rFonts w:cs="Arial"/>
          <w:bCs/>
          <w:color w:val="000000" w:themeColor="text1"/>
        </w:rPr>
        <w:t xml:space="preserve">reforma nas três unidades </w:t>
      </w:r>
      <w:r>
        <w:rPr>
          <w:rFonts w:cs="Arial"/>
          <w:bCs/>
          <w:color w:val="000000" w:themeColor="text1"/>
        </w:rPr>
        <w:t xml:space="preserve">do Complexo </w:t>
      </w:r>
      <w:r w:rsidRPr="00B34E7B">
        <w:rPr>
          <w:rFonts w:cs="Arial"/>
          <w:bCs/>
          <w:color w:val="000000" w:themeColor="text1"/>
        </w:rPr>
        <w:t>incluindo a instalação de um ambiente de espera</w:t>
      </w:r>
      <w:r>
        <w:rPr>
          <w:rFonts w:cs="Arial"/>
          <w:bCs/>
          <w:color w:val="000000" w:themeColor="text1"/>
        </w:rPr>
        <w:t xml:space="preserve"> (</w:t>
      </w:r>
      <w:r w:rsidRPr="00B34E7B">
        <w:rPr>
          <w:rFonts w:cs="Arial"/>
          <w:bCs/>
          <w:color w:val="000000" w:themeColor="text1"/>
        </w:rPr>
        <w:t xml:space="preserve">com </w:t>
      </w:r>
      <w:r>
        <w:rPr>
          <w:rFonts w:cs="Arial"/>
          <w:bCs/>
          <w:color w:val="000000" w:themeColor="text1"/>
        </w:rPr>
        <w:t xml:space="preserve">banheiros) para familiares </w:t>
      </w:r>
      <w:r w:rsidRPr="00B34E7B">
        <w:rPr>
          <w:rFonts w:cs="Arial"/>
          <w:bCs/>
          <w:color w:val="000000" w:themeColor="text1"/>
        </w:rPr>
        <w:t>dos reeducandos</w:t>
      </w:r>
      <w:r>
        <w:rPr>
          <w:rFonts w:cs="Arial"/>
          <w:bCs/>
          <w:color w:val="000000" w:themeColor="text1"/>
        </w:rPr>
        <w:t xml:space="preserve">; </w:t>
      </w:r>
      <w:r w:rsidRPr="00B34E7B">
        <w:rPr>
          <w:rFonts w:cs="Arial"/>
          <w:bCs/>
          <w:color w:val="000000" w:themeColor="text1"/>
        </w:rPr>
        <w:t>pintura do perímetro</w:t>
      </w:r>
      <w:r>
        <w:rPr>
          <w:rFonts w:cs="Arial"/>
          <w:bCs/>
          <w:color w:val="000000" w:themeColor="text1"/>
        </w:rPr>
        <w:t>;</w:t>
      </w:r>
      <w:r w:rsidRPr="00B34E7B">
        <w:rPr>
          <w:rFonts w:cs="Arial"/>
          <w:bCs/>
          <w:color w:val="000000" w:themeColor="text1"/>
        </w:rPr>
        <w:t xml:space="preserve"> iluminação da passarela, guaritas de segurança e de todo o perímetro</w:t>
      </w:r>
      <w:r>
        <w:rPr>
          <w:rFonts w:cs="Arial"/>
          <w:bCs/>
          <w:color w:val="000000" w:themeColor="text1"/>
        </w:rPr>
        <w:t>;</w:t>
      </w:r>
      <w:r w:rsidRPr="00B34E7B">
        <w:rPr>
          <w:rFonts w:cs="Arial"/>
          <w:bCs/>
          <w:color w:val="000000" w:themeColor="text1"/>
        </w:rPr>
        <w:t xml:space="preserve"> instalação de alambrados internos</w:t>
      </w:r>
      <w:r>
        <w:rPr>
          <w:rFonts w:cs="Arial"/>
          <w:bCs/>
          <w:color w:val="000000" w:themeColor="text1"/>
        </w:rPr>
        <w:t>;</w:t>
      </w:r>
      <w:r w:rsidRPr="00B34E7B">
        <w:rPr>
          <w:rFonts w:cs="Arial"/>
          <w:bCs/>
          <w:color w:val="000000" w:themeColor="text1"/>
        </w:rPr>
        <w:t xml:space="preserve"> revisão da parte elétrica e instalação de quadra coberta</w:t>
      </w:r>
      <w:r>
        <w:rPr>
          <w:rFonts w:cs="Arial"/>
          <w:bCs/>
          <w:color w:val="000000" w:themeColor="text1"/>
        </w:rPr>
        <w:t xml:space="preserve">. </w:t>
      </w:r>
    </w:p>
    <w:p w:rsidR="00EA3B22" w:rsidRPr="00B34E7B" w:rsidRDefault="00EA3B22" w:rsidP="00EA3B22">
      <w:pPr>
        <w:shd w:val="clear" w:color="auto" w:fill="FFFFFF"/>
        <w:spacing w:after="0" w:line="360" w:lineRule="auto"/>
        <w:jc w:val="both"/>
        <w:rPr>
          <w:rFonts w:cs="Arial"/>
          <w:bCs/>
          <w:color w:val="000000" w:themeColor="text1"/>
        </w:rPr>
      </w:pPr>
      <w:r>
        <w:rPr>
          <w:rFonts w:cs="Arial"/>
          <w:bCs/>
          <w:color w:val="000000" w:themeColor="text1"/>
        </w:rPr>
        <w:t xml:space="preserve">Em 2016, uma nova licitação foi realizada </w:t>
      </w:r>
      <w:r w:rsidRPr="00B34E7B">
        <w:rPr>
          <w:rFonts w:cs="Arial"/>
          <w:bCs/>
          <w:color w:val="000000" w:themeColor="text1"/>
        </w:rPr>
        <w:t>visando a</w:t>
      </w:r>
      <w:r>
        <w:rPr>
          <w:rFonts w:cs="Arial"/>
          <w:bCs/>
          <w:color w:val="000000" w:themeColor="text1"/>
        </w:rPr>
        <w:t xml:space="preserve"> a</w:t>
      </w:r>
      <w:r w:rsidRPr="00B34E7B">
        <w:rPr>
          <w:rFonts w:cs="Arial"/>
          <w:bCs/>
          <w:color w:val="000000" w:themeColor="text1"/>
        </w:rPr>
        <w:t>ções de reforço da segurança</w:t>
      </w:r>
      <w:r>
        <w:rPr>
          <w:rFonts w:cs="Arial"/>
          <w:bCs/>
          <w:color w:val="000000" w:themeColor="text1"/>
        </w:rPr>
        <w:t xml:space="preserve">. Na ocasião, foram colocados alambrados na muralha e na área externa do perímetro aumentando </w:t>
      </w:r>
      <w:r w:rsidRPr="00B34E7B">
        <w:rPr>
          <w:rFonts w:cs="Arial"/>
          <w:bCs/>
          <w:color w:val="000000" w:themeColor="text1"/>
        </w:rPr>
        <w:t>a altura do muro em se</w:t>
      </w:r>
      <w:r>
        <w:rPr>
          <w:rFonts w:cs="Arial"/>
          <w:bCs/>
          <w:color w:val="000000" w:themeColor="text1"/>
        </w:rPr>
        <w:t xml:space="preserve">is metros, a fim de dificultar arremessos </w:t>
      </w:r>
      <w:r w:rsidRPr="00B34E7B">
        <w:rPr>
          <w:rFonts w:cs="Arial"/>
          <w:bCs/>
          <w:color w:val="000000" w:themeColor="text1"/>
        </w:rPr>
        <w:t>de materiais ilícitos</w:t>
      </w:r>
      <w:r>
        <w:rPr>
          <w:rFonts w:cs="Arial"/>
          <w:bCs/>
          <w:color w:val="000000" w:themeColor="text1"/>
        </w:rPr>
        <w:t>,</w:t>
      </w:r>
      <w:r w:rsidRPr="00B34E7B">
        <w:rPr>
          <w:rFonts w:cs="Arial"/>
          <w:bCs/>
          <w:color w:val="000000" w:themeColor="text1"/>
        </w:rPr>
        <w:t xml:space="preserve"> e construído cerca de 900 metros de muro em concreto armado com o intuito de evitar explosões</w:t>
      </w:r>
      <w:r>
        <w:rPr>
          <w:rFonts w:cs="Arial"/>
          <w:bCs/>
          <w:color w:val="000000" w:themeColor="text1"/>
        </w:rPr>
        <w:t>, o</w:t>
      </w:r>
      <w:r w:rsidRPr="00B34E7B">
        <w:rPr>
          <w:rFonts w:cs="Arial"/>
          <w:bCs/>
          <w:color w:val="000000" w:themeColor="text1"/>
        </w:rPr>
        <w:t>bra também realizada pela Walter Lopes Engenharia Ltda., no valor de R$</w:t>
      </w:r>
      <w:r w:rsidR="00AA0FF7">
        <w:rPr>
          <w:rFonts w:cs="Arial"/>
          <w:bCs/>
          <w:color w:val="000000" w:themeColor="text1"/>
        </w:rPr>
        <w:t xml:space="preserve"> </w:t>
      </w:r>
      <w:r w:rsidRPr="00B34E7B">
        <w:rPr>
          <w:rFonts w:cs="Arial"/>
          <w:bCs/>
          <w:color w:val="000000" w:themeColor="text1"/>
        </w:rPr>
        <w:t xml:space="preserve">4,16 milhões. </w:t>
      </w:r>
      <w:r>
        <w:rPr>
          <w:rFonts w:cs="Arial"/>
          <w:bCs/>
          <w:color w:val="000000" w:themeColor="text1"/>
        </w:rPr>
        <w:t>Já e</w:t>
      </w:r>
      <w:r w:rsidRPr="00B34E7B">
        <w:rPr>
          <w:rFonts w:cs="Arial"/>
          <w:bCs/>
          <w:color w:val="000000" w:themeColor="text1"/>
        </w:rPr>
        <w:t>m 2017, foram concluídos pela empresa CONFIG Engenharia Ltda. os 75m remanescentes da muralha, no valor de R$ 498.122,90.</w:t>
      </w:r>
    </w:p>
    <w:p w:rsidR="00EA3B22" w:rsidRPr="00F37C40" w:rsidRDefault="00EA3B22" w:rsidP="00EA3B22">
      <w:pPr>
        <w:shd w:val="clear" w:color="auto" w:fill="FFFFFF"/>
        <w:spacing w:after="0"/>
        <w:jc w:val="both"/>
        <w:rPr>
          <w:rFonts w:cs="Arial"/>
          <w:bCs/>
          <w:color w:val="000000" w:themeColor="text1"/>
          <w:sz w:val="20"/>
          <w:szCs w:val="20"/>
        </w:rPr>
      </w:pPr>
      <w:r w:rsidRPr="00F37C40">
        <w:rPr>
          <w:rFonts w:cs="Arial"/>
          <w:bCs/>
          <w:color w:val="000000" w:themeColor="text1"/>
          <w:sz w:val="20"/>
          <w:szCs w:val="20"/>
        </w:rPr>
        <w:t> </w:t>
      </w:r>
    </w:p>
    <w:p w:rsidR="00EA3B22" w:rsidRPr="00547822" w:rsidRDefault="00EA3B22" w:rsidP="00EA3B22">
      <w:pPr>
        <w:pStyle w:val="Corpodetexto"/>
        <w:spacing w:before="114" w:line="321" w:lineRule="auto"/>
        <w:ind w:right="-1"/>
        <w:rPr>
          <w:rFonts w:cstheme="minorHAnsi"/>
          <w:b/>
          <w:bCs/>
          <w:color w:val="1F497D" w:themeColor="text2"/>
          <w:sz w:val="24"/>
          <w:szCs w:val="24"/>
        </w:rPr>
      </w:pPr>
      <w:r w:rsidRPr="00547822">
        <w:rPr>
          <w:rFonts w:cstheme="minorHAnsi"/>
          <w:b/>
          <w:bCs/>
          <w:color w:val="1F497D" w:themeColor="text2"/>
          <w:sz w:val="24"/>
          <w:szCs w:val="24"/>
        </w:rPr>
        <w:t>Centr</w:t>
      </w:r>
      <w:r w:rsidR="00882DF6">
        <w:rPr>
          <w:rFonts w:cstheme="minorHAnsi"/>
          <w:b/>
          <w:bCs/>
          <w:color w:val="1F497D" w:themeColor="text2"/>
          <w:sz w:val="24"/>
          <w:szCs w:val="24"/>
        </w:rPr>
        <w:t>o de Observação e Triagem Everar</w:t>
      </w:r>
      <w:r w:rsidRPr="00547822">
        <w:rPr>
          <w:rFonts w:cstheme="minorHAnsi"/>
          <w:b/>
          <w:bCs/>
          <w:color w:val="1F497D" w:themeColor="text2"/>
          <w:sz w:val="24"/>
          <w:szCs w:val="24"/>
        </w:rPr>
        <w:t xml:space="preserve">do Luna (Cotel) – Abreu e </w:t>
      </w:r>
      <w:r>
        <w:rPr>
          <w:rFonts w:cstheme="minorHAnsi"/>
          <w:b/>
          <w:bCs/>
          <w:color w:val="1F497D" w:themeColor="text2"/>
          <w:sz w:val="24"/>
          <w:szCs w:val="24"/>
        </w:rPr>
        <w:t>Lim</w:t>
      </w:r>
      <w:r w:rsidRPr="00547822">
        <w:rPr>
          <w:rFonts w:cstheme="minorHAnsi"/>
          <w:b/>
          <w:bCs/>
          <w:color w:val="1F497D" w:themeColor="text2"/>
          <w:sz w:val="24"/>
          <w:szCs w:val="24"/>
        </w:rPr>
        <w:t>a</w:t>
      </w:r>
    </w:p>
    <w:p w:rsidR="00EA3B22" w:rsidRPr="00B34E7B" w:rsidRDefault="00EA3B22" w:rsidP="00EA3B22">
      <w:pPr>
        <w:shd w:val="clear" w:color="auto" w:fill="FFFFFF"/>
        <w:spacing w:after="0" w:line="360" w:lineRule="auto"/>
        <w:jc w:val="both"/>
        <w:rPr>
          <w:rFonts w:cs="Arial"/>
          <w:bCs/>
          <w:color w:val="000000" w:themeColor="text1"/>
        </w:rPr>
      </w:pPr>
      <w:r w:rsidRPr="00B34E7B">
        <w:rPr>
          <w:rFonts w:cs="Arial"/>
          <w:bCs/>
          <w:color w:val="000000" w:themeColor="text1"/>
        </w:rPr>
        <w:t>Em 2016, foi concluída a reforma e ampliação do Cotel pela empresa Pontualidade Construções, Instalações, Manutenção e Ensaios Elétricos LTDA - EPP. A empresa venceu a licitação com o valor de R$</w:t>
      </w:r>
      <w:r w:rsidR="00AA0FF7">
        <w:rPr>
          <w:rFonts w:cs="Arial"/>
          <w:bCs/>
          <w:color w:val="000000" w:themeColor="text1"/>
        </w:rPr>
        <w:t xml:space="preserve"> </w:t>
      </w:r>
      <w:r w:rsidRPr="00B34E7B">
        <w:rPr>
          <w:rFonts w:cs="Arial"/>
          <w:bCs/>
          <w:color w:val="000000" w:themeColor="text1"/>
        </w:rPr>
        <w:t>105.000,61 para a rea</w:t>
      </w:r>
      <w:r>
        <w:rPr>
          <w:rFonts w:cs="Arial"/>
          <w:bCs/>
          <w:color w:val="000000" w:themeColor="text1"/>
        </w:rPr>
        <w:t>lização do remanescente da obra</w:t>
      </w:r>
      <w:r w:rsidRPr="00B34E7B">
        <w:rPr>
          <w:rFonts w:cs="Arial"/>
          <w:bCs/>
          <w:color w:val="000000" w:themeColor="text1"/>
        </w:rPr>
        <w:t xml:space="preserve"> que incluiu a execução de serviços de engenharia para reforma do pavilhão A, com pintura e instalação de grades nas celas.</w:t>
      </w:r>
    </w:p>
    <w:p w:rsidR="00754E17" w:rsidRPr="00B34E7B" w:rsidRDefault="00754E17" w:rsidP="00754E17">
      <w:pPr>
        <w:shd w:val="clear" w:color="auto" w:fill="FFFFFF"/>
        <w:spacing w:after="0"/>
        <w:jc w:val="both"/>
        <w:rPr>
          <w:rFonts w:cs="Arial"/>
          <w:bCs/>
          <w:color w:val="000000" w:themeColor="text1"/>
        </w:rPr>
      </w:pPr>
      <w:r w:rsidRPr="00B34E7B">
        <w:rPr>
          <w:rFonts w:cs="Arial"/>
          <w:bCs/>
          <w:color w:val="000000" w:themeColor="text1"/>
        </w:rPr>
        <w:t> </w:t>
      </w:r>
    </w:p>
    <w:p w:rsidR="00754E17" w:rsidRPr="00547822" w:rsidRDefault="00754E17" w:rsidP="00754E17">
      <w:pPr>
        <w:pStyle w:val="Corpodetexto"/>
        <w:spacing w:before="114" w:line="321" w:lineRule="auto"/>
        <w:ind w:right="1698"/>
        <w:rPr>
          <w:rFonts w:cstheme="minorHAnsi"/>
          <w:b/>
          <w:bCs/>
          <w:color w:val="1F497D" w:themeColor="text2"/>
          <w:sz w:val="24"/>
          <w:szCs w:val="24"/>
        </w:rPr>
      </w:pPr>
      <w:r w:rsidRPr="00547822">
        <w:rPr>
          <w:rFonts w:cstheme="minorHAnsi"/>
          <w:b/>
          <w:bCs/>
          <w:color w:val="1F497D" w:themeColor="text2"/>
          <w:sz w:val="24"/>
          <w:szCs w:val="24"/>
        </w:rPr>
        <w:t>Penitenciária Professor Barreto Campelo (PPBC) – Ilha de Itamaracá</w:t>
      </w:r>
    </w:p>
    <w:p w:rsidR="00754E17" w:rsidRPr="00B34E7B" w:rsidRDefault="000E1BF9" w:rsidP="00547822">
      <w:pPr>
        <w:shd w:val="clear" w:color="auto" w:fill="FFFFFF"/>
        <w:spacing w:after="0" w:line="360" w:lineRule="auto"/>
        <w:jc w:val="both"/>
        <w:rPr>
          <w:rFonts w:cs="Arial"/>
          <w:bCs/>
          <w:color w:val="000000" w:themeColor="text1"/>
        </w:rPr>
      </w:pPr>
      <w:r>
        <w:rPr>
          <w:rFonts w:cs="Arial"/>
          <w:bCs/>
          <w:color w:val="000000" w:themeColor="text1"/>
        </w:rPr>
        <w:t xml:space="preserve">As obras desta unidade ocorreram em 2016 e em duas etapas. Na primeira, houve a instalação </w:t>
      </w:r>
      <w:r w:rsidR="00754E17" w:rsidRPr="00B34E7B">
        <w:rPr>
          <w:rFonts w:cs="Arial"/>
          <w:bCs/>
          <w:color w:val="000000" w:themeColor="text1"/>
        </w:rPr>
        <w:t>do muro em concreto</w:t>
      </w:r>
      <w:r>
        <w:rPr>
          <w:rFonts w:cs="Arial"/>
          <w:bCs/>
          <w:color w:val="000000" w:themeColor="text1"/>
        </w:rPr>
        <w:t xml:space="preserve"> em todo o perímetro da unidade; recuperação da passarela;</w:t>
      </w:r>
      <w:r w:rsidR="00754E17" w:rsidRPr="00B34E7B">
        <w:rPr>
          <w:rFonts w:cs="Arial"/>
          <w:bCs/>
          <w:color w:val="000000" w:themeColor="text1"/>
        </w:rPr>
        <w:t xml:space="preserve"> instalação do circuito interno de TV (CFTV)</w:t>
      </w:r>
      <w:r>
        <w:rPr>
          <w:rFonts w:cs="Arial"/>
          <w:bCs/>
          <w:color w:val="000000" w:themeColor="text1"/>
        </w:rPr>
        <w:t>;</w:t>
      </w:r>
      <w:r w:rsidR="00754E17" w:rsidRPr="00B34E7B">
        <w:rPr>
          <w:rFonts w:cs="Arial"/>
          <w:bCs/>
          <w:color w:val="000000" w:themeColor="text1"/>
        </w:rPr>
        <w:t xml:space="preserve"> reforma do sistema elétrico</w:t>
      </w:r>
      <w:r>
        <w:rPr>
          <w:rFonts w:cs="Arial"/>
          <w:bCs/>
          <w:color w:val="000000" w:themeColor="text1"/>
        </w:rPr>
        <w:t xml:space="preserve">; aquisição de novo gerador e </w:t>
      </w:r>
      <w:r>
        <w:rPr>
          <w:rFonts w:cs="Arial"/>
          <w:bCs/>
          <w:color w:val="000000" w:themeColor="text1"/>
        </w:rPr>
        <w:lastRenderedPageBreak/>
        <w:t xml:space="preserve">melhoria na </w:t>
      </w:r>
      <w:r w:rsidR="00754E17" w:rsidRPr="00B34E7B">
        <w:rPr>
          <w:rFonts w:cs="Arial"/>
          <w:bCs/>
          <w:color w:val="000000" w:themeColor="text1"/>
        </w:rPr>
        <w:t>iluminação externa</w:t>
      </w:r>
      <w:r>
        <w:rPr>
          <w:rFonts w:cs="Arial"/>
          <w:bCs/>
          <w:color w:val="000000" w:themeColor="text1"/>
        </w:rPr>
        <w:t xml:space="preserve">. Na segunda etapa, </w:t>
      </w:r>
      <w:r w:rsidR="00DA05AE">
        <w:rPr>
          <w:rFonts w:cs="Arial"/>
          <w:bCs/>
          <w:color w:val="000000" w:themeColor="text1"/>
        </w:rPr>
        <w:t xml:space="preserve">pela necessidade </w:t>
      </w:r>
      <w:r w:rsidR="00DA05AE" w:rsidRPr="00B34E7B">
        <w:rPr>
          <w:rFonts w:cs="Arial"/>
          <w:bCs/>
          <w:color w:val="000000" w:themeColor="text1"/>
        </w:rPr>
        <w:t>de reforço na segurança do presídio de modo a alterar o escopo</w:t>
      </w:r>
      <w:r w:rsidR="00DA05AE">
        <w:rPr>
          <w:rFonts w:cs="Arial"/>
          <w:bCs/>
          <w:color w:val="000000" w:themeColor="text1"/>
        </w:rPr>
        <w:t xml:space="preserve"> do reforço do muro e da passarela, houve um novo processo licitatório. </w:t>
      </w:r>
      <w:r w:rsidR="00754E17" w:rsidRPr="00B34E7B">
        <w:rPr>
          <w:rFonts w:cs="Arial"/>
          <w:bCs/>
          <w:color w:val="000000" w:themeColor="text1"/>
        </w:rPr>
        <w:t>A</w:t>
      </w:r>
      <w:r w:rsidR="000D05AF">
        <w:rPr>
          <w:rFonts w:cs="Arial"/>
          <w:bCs/>
          <w:color w:val="000000" w:themeColor="text1"/>
        </w:rPr>
        <w:t>s</w:t>
      </w:r>
      <w:r w:rsidR="00754E17" w:rsidRPr="00B34E7B">
        <w:rPr>
          <w:rFonts w:cs="Arial"/>
          <w:bCs/>
          <w:color w:val="000000" w:themeColor="text1"/>
        </w:rPr>
        <w:t xml:space="preserve"> etapa</w:t>
      </w:r>
      <w:r w:rsidR="000D05AF">
        <w:rPr>
          <w:rFonts w:cs="Arial"/>
          <w:bCs/>
          <w:color w:val="000000" w:themeColor="text1"/>
        </w:rPr>
        <w:t>s</w:t>
      </w:r>
      <w:r w:rsidR="00754E17" w:rsidRPr="00B34E7B">
        <w:rPr>
          <w:rFonts w:cs="Arial"/>
          <w:bCs/>
          <w:color w:val="000000" w:themeColor="text1"/>
        </w:rPr>
        <w:t xml:space="preserve"> um e dois</w:t>
      </w:r>
      <w:r w:rsidR="00DA05AE">
        <w:rPr>
          <w:rFonts w:cs="Arial"/>
          <w:bCs/>
          <w:color w:val="000000" w:themeColor="text1"/>
        </w:rPr>
        <w:t xml:space="preserve"> </w:t>
      </w:r>
      <w:r w:rsidR="00754E17" w:rsidRPr="00B34E7B">
        <w:rPr>
          <w:rFonts w:cs="Arial"/>
          <w:bCs/>
          <w:color w:val="000000" w:themeColor="text1"/>
        </w:rPr>
        <w:t>no valor de R$ 1.446.982,35 e R$ 4.299.899,10, respectivamente, foram executadas pela empresa LOQUIPE - Locação de Equipamentos e Mão de Obra.</w:t>
      </w:r>
    </w:p>
    <w:p w:rsidR="00F37C40" w:rsidRPr="00B34E7B" w:rsidRDefault="00F37C40" w:rsidP="00F37C40">
      <w:pPr>
        <w:spacing w:after="0" w:line="240" w:lineRule="auto"/>
        <w:jc w:val="both"/>
        <w:rPr>
          <w:rFonts w:cs="Arial"/>
          <w:bCs/>
          <w:color w:val="000000" w:themeColor="text1"/>
        </w:rPr>
      </w:pPr>
      <w:r w:rsidRPr="00F37C40">
        <w:rPr>
          <w:rFonts w:cs="Arial"/>
          <w:bCs/>
          <w:color w:val="000000" w:themeColor="text1"/>
          <w:sz w:val="20"/>
          <w:szCs w:val="20"/>
        </w:rPr>
        <w:t> </w:t>
      </w:r>
    </w:p>
    <w:p w:rsidR="00F37C40" w:rsidRPr="00547822" w:rsidRDefault="00F37C40" w:rsidP="00F37C40">
      <w:pPr>
        <w:pStyle w:val="Corpodetexto"/>
        <w:spacing w:before="114" w:line="321" w:lineRule="auto"/>
        <w:ind w:right="1698"/>
        <w:rPr>
          <w:rFonts w:cstheme="minorHAnsi"/>
          <w:b/>
          <w:bCs/>
          <w:color w:val="1F497D" w:themeColor="text2"/>
          <w:sz w:val="24"/>
          <w:szCs w:val="24"/>
        </w:rPr>
      </w:pPr>
      <w:r w:rsidRPr="00547822">
        <w:rPr>
          <w:rFonts w:cstheme="minorHAnsi"/>
          <w:b/>
          <w:bCs/>
          <w:color w:val="1F497D" w:themeColor="text2"/>
          <w:sz w:val="24"/>
          <w:szCs w:val="24"/>
        </w:rPr>
        <w:t>Centro Integrado de Ressocialização de Itaquitinga</w:t>
      </w:r>
      <w:r w:rsidR="00AA0FF7">
        <w:rPr>
          <w:rFonts w:cstheme="minorHAnsi"/>
          <w:b/>
          <w:bCs/>
          <w:color w:val="1F497D" w:themeColor="text2"/>
          <w:sz w:val="24"/>
          <w:szCs w:val="24"/>
        </w:rPr>
        <w:t xml:space="preserve"> (CIR)</w:t>
      </w:r>
      <w:r w:rsidRPr="00547822">
        <w:rPr>
          <w:rFonts w:cstheme="minorHAnsi"/>
          <w:b/>
          <w:bCs/>
          <w:color w:val="1F497D" w:themeColor="text2"/>
          <w:sz w:val="24"/>
          <w:szCs w:val="24"/>
        </w:rPr>
        <w:t>: Unidade I</w:t>
      </w:r>
    </w:p>
    <w:p w:rsidR="00426481" w:rsidRDefault="00F37C40" w:rsidP="00547822">
      <w:pPr>
        <w:shd w:val="clear" w:color="auto" w:fill="FFFFFF"/>
        <w:spacing w:after="0" w:line="360" w:lineRule="auto"/>
        <w:jc w:val="both"/>
        <w:rPr>
          <w:rFonts w:cs="Arial"/>
          <w:bCs/>
          <w:color w:val="000000" w:themeColor="text1"/>
        </w:rPr>
      </w:pPr>
      <w:r w:rsidRPr="00B34E7B">
        <w:rPr>
          <w:rFonts w:cs="Arial"/>
          <w:bCs/>
          <w:color w:val="000000" w:themeColor="text1"/>
        </w:rPr>
        <w:t>Em janeiro de 2017 foram retomadas as obras do Centro Integrado de Ressocialização de Itaquitinga</w:t>
      </w:r>
      <w:r w:rsidR="00252494" w:rsidRPr="00B34E7B">
        <w:rPr>
          <w:rFonts w:cs="Arial"/>
          <w:bCs/>
          <w:color w:val="000000" w:themeColor="text1"/>
        </w:rPr>
        <w:t xml:space="preserve"> pelo GAPE</w:t>
      </w:r>
      <w:r w:rsidRPr="00B34E7B">
        <w:rPr>
          <w:rFonts w:cs="Arial"/>
          <w:bCs/>
          <w:color w:val="000000" w:themeColor="text1"/>
        </w:rPr>
        <w:t xml:space="preserve">, </w:t>
      </w:r>
      <w:r w:rsidR="0042194E" w:rsidRPr="00B34E7B">
        <w:rPr>
          <w:rFonts w:cs="Arial"/>
          <w:bCs/>
          <w:color w:val="000000" w:themeColor="text1"/>
        </w:rPr>
        <w:t xml:space="preserve">após o decreto </w:t>
      </w:r>
      <w:r w:rsidR="00252494" w:rsidRPr="00B34E7B">
        <w:rPr>
          <w:rFonts w:cs="Arial"/>
          <w:bCs/>
          <w:color w:val="000000" w:themeColor="text1"/>
        </w:rPr>
        <w:t xml:space="preserve">de caducidade da </w:t>
      </w:r>
      <w:r w:rsidRPr="00B34E7B">
        <w:rPr>
          <w:rFonts w:cs="Arial"/>
          <w:bCs/>
          <w:color w:val="000000" w:themeColor="text1"/>
        </w:rPr>
        <w:t>Parceria Público-Privada (PPP</w:t>
      </w:r>
      <w:r w:rsidR="0042194E" w:rsidRPr="00B34E7B">
        <w:rPr>
          <w:rFonts w:cs="Arial"/>
          <w:bCs/>
          <w:color w:val="000000" w:themeColor="text1"/>
        </w:rPr>
        <w:t>).</w:t>
      </w:r>
      <w:r w:rsidRPr="00B34E7B">
        <w:rPr>
          <w:rFonts w:cs="Arial"/>
          <w:bCs/>
          <w:color w:val="000000" w:themeColor="text1"/>
        </w:rPr>
        <w:t xml:space="preserve"> No final de agosto foram concluídas as obras da readequação da Unidade do Regime Semiaberto I (URSA-I) e em dezembro foram concluídas as obras da Unidade I de Regime Fechado (primeiro pavilhão). A </w:t>
      </w:r>
      <w:r w:rsidR="00426481">
        <w:rPr>
          <w:rFonts w:cs="Arial"/>
          <w:bCs/>
          <w:color w:val="000000" w:themeColor="text1"/>
        </w:rPr>
        <w:t xml:space="preserve">licitação da obra foi </w:t>
      </w:r>
      <w:r w:rsidRPr="00B34E7B">
        <w:rPr>
          <w:rFonts w:cs="Arial"/>
          <w:bCs/>
          <w:color w:val="000000" w:themeColor="text1"/>
        </w:rPr>
        <w:t>realizada pelo Gabinete de Projetos Estratégicos – GAPE</w:t>
      </w:r>
      <w:r w:rsidR="00426481">
        <w:rPr>
          <w:rFonts w:cs="Arial"/>
          <w:bCs/>
          <w:color w:val="000000" w:themeColor="text1"/>
        </w:rPr>
        <w:t xml:space="preserve"> e sua </w:t>
      </w:r>
      <w:r w:rsidRPr="00B34E7B">
        <w:rPr>
          <w:rFonts w:cs="Arial"/>
          <w:bCs/>
          <w:color w:val="000000" w:themeColor="text1"/>
        </w:rPr>
        <w:t xml:space="preserve">execução pela empresa Construtora Carajás Ltda., </w:t>
      </w:r>
      <w:r w:rsidR="00426481">
        <w:rPr>
          <w:rFonts w:cs="Arial"/>
          <w:bCs/>
          <w:color w:val="000000" w:themeColor="text1"/>
        </w:rPr>
        <w:t xml:space="preserve">no valor de </w:t>
      </w:r>
      <w:r w:rsidRPr="00B34E7B">
        <w:rPr>
          <w:rFonts w:cs="Arial"/>
          <w:bCs/>
          <w:color w:val="000000" w:themeColor="text1"/>
        </w:rPr>
        <w:t>R$ 12.002.381,35</w:t>
      </w:r>
      <w:r w:rsidR="00426481">
        <w:rPr>
          <w:rFonts w:cs="Arial"/>
          <w:bCs/>
          <w:color w:val="000000" w:themeColor="text1"/>
        </w:rPr>
        <w:t xml:space="preserve">, sendo </w:t>
      </w:r>
      <w:r w:rsidR="00EE7679">
        <w:rPr>
          <w:rFonts w:cs="Arial"/>
          <w:bCs/>
          <w:color w:val="000000" w:themeColor="text1"/>
        </w:rPr>
        <w:t>R$</w:t>
      </w:r>
      <w:r w:rsidRPr="00B34E7B">
        <w:rPr>
          <w:rFonts w:cs="Arial"/>
          <w:bCs/>
          <w:color w:val="000000" w:themeColor="text1"/>
        </w:rPr>
        <w:t>9.649.201,63 desembolsado pelo Tesouro Estadual e R$2.353.179,72</w:t>
      </w:r>
      <w:r w:rsidR="00426481">
        <w:rPr>
          <w:rFonts w:cs="Arial"/>
          <w:bCs/>
          <w:color w:val="000000" w:themeColor="text1"/>
        </w:rPr>
        <w:t xml:space="preserve"> pelo </w:t>
      </w:r>
      <w:r w:rsidRPr="00B34E7B">
        <w:rPr>
          <w:rFonts w:cs="Arial"/>
          <w:bCs/>
          <w:color w:val="000000" w:themeColor="text1"/>
        </w:rPr>
        <w:t>Departamento Penitenciário Nacional – DEPEN</w:t>
      </w:r>
      <w:r w:rsidR="00767658" w:rsidRPr="00B34E7B">
        <w:rPr>
          <w:rFonts w:cs="Arial"/>
          <w:bCs/>
          <w:color w:val="000000" w:themeColor="text1"/>
        </w:rPr>
        <w:t>,</w:t>
      </w:r>
      <w:r w:rsidRPr="00B34E7B">
        <w:rPr>
          <w:rFonts w:cs="Arial"/>
          <w:bCs/>
          <w:color w:val="000000" w:themeColor="text1"/>
        </w:rPr>
        <w:t xml:space="preserve"> por meio do Fundo Penitenciário Nacional – FUNPEN (viabilizados pela SJDH). </w:t>
      </w:r>
    </w:p>
    <w:p w:rsidR="00F37C40" w:rsidRPr="00EE7679" w:rsidRDefault="00F37C40" w:rsidP="00547822">
      <w:pPr>
        <w:shd w:val="clear" w:color="auto" w:fill="FFFFFF"/>
        <w:spacing w:after="0" w:line="360" w:lineRule="auto"/>
        <w:jc w:val="both"/>
        <w:rPr>
          <w:rFonts w:cs="Arial"/>
          <w:bCs/>
          <w:color w:val="000000" w:themeColor="text1"/>
        </w:rPr>
      </w:pPr>
      <w:r w:rsidRPr="00B34E7B">
        <w:rPr>
          <w:rFonts w:cs="Arial"/>
          <w:bCs/>
          <w:color w:val="000000" w:themeColor="text1"/>
        </w:rPr>
        <w:t xml:space="preserve">A unidade entregue foi adaptada para abrigar 996 vagas e começou a </w:t>
      </w:r>
      <w:r w:rsidR="00426481">
        <w:rPr>
          <w:rFonts w:cs="Arial"/>
          <w:bCs/>
          <w:color w:val="000000" w:themeColor="text1"/>
        </w:rPr>
        <w:t xml:space="preserve">funcionar </w:t>
      </w:r>
      <w:r w:rsidRPr="00B34E7B">
        <w:rPr>
          <w:rFonts w:cs="Arial"/>
          <w:bCs/>
          <w:color w:val="000000" w:themeColor="text1"/>
        </w:rPr>
        <w:t>no início de 2018. As adequações incluíram bloqueios de acesso para contenção dos reeducandos e abrangeram os</w:t>
      </w:r>
      <w:r w:rsidR="00426481">
        <w:rPr>
          <w:rFonts w:cs="Arial"/>
          <w:bCs/>
          <w:color w:val="000000" w:themeColor="text1"/>
        </w:rPr>
        <w:t xml:space="preserve"> seguintes setores da unidade: c</w:t>
      </w:r>
      <w:r w:rsidRPr="00B34E7B">
        <w:rPr>
          <w:rFonts w:cs="Arial"/>
          <w:bCs/>
          <w:color w:val="000000" w:themeColor="text1"/>
        </w:rPr>
        <w:t xml:space="preserve">anil do </w:t>
      </w:r>
      <w:r w:rsidR="00426481">
        <w:rPr>
          <w:rFonts w:cs="Arial"/>
          <w:bCs/>
          <w:color w:val="000000" w:themeColor="text1"/>
        </w:rPr>
        <w:t>c</w:t>
      </w:r>
      <w:r w:rsidRPr="00B34E7B">
        <w:rPr>
          <w:rFonts w:cs="Arial"/>
          <w:bCs/>
          <w:color w:val="000000" w:themeColor="text1"/>
        </w:rPr>
        <w:t>entro, instalação da Polícia Militar</w:t>
      </w:r>
      <w:r w:rsidR="00426481">
        <w:rPr>
          <w:rFonts w:cs="Arial"/>
          <w:bCs/>
          <w:color w:val="000000" w:themeColor="text1"/>
        </w:rPr>
        <w:t>,</w:t>
      </w:r>
      <w:r w:rsidRPr="00B34E7B">
        <w:rPr>
          <w:rFonts w:cs="Arial"/>
          <w:bCs/>
          <w:color w:val="000000" w:themeColor="text1"/>
        </w:rPr>
        <w:t xml:space="preserve"> portaria</w:t>
      </w:r>
      <w:r w:rsidR="00426481">
        <w:rPr>
          <w:rFonts w:cs="Arial"/>
          <w:bCs/>
          <w:color w:val="000000" w:themeColor="text1"/>
        </w:rPr>
        <w:t xml:space="preserve">s de triagem e </w:t>
      </w:r>
      <w:r w:rsidRPr="00B34E7B">
        <w:rPr>
          <w:rFonts w:cs="Arial"/>
          <w:bCs/>
          <w:color w:val="000000" w:themeColor="text1"/>
        </w:rPr>
        <w:t>principal, área de serviços (cozinha / padaria</w:t>
      </w:r>
      <w:r w:rsidR="00426481">
        <w:rPr>
          <w:rFonts w:cs="Arial"/>
          <w:bCs/>
          <w:color w:val="000000" w:themeColor="text1"/>
        </w:rPr>
        <w:t xml:space="preserve"> / lavanderia), guarita elevada, </w:t>
      </w:r>
      <w:r w:rsidRPr="00B34E7B">
        <w:rPr>
          <w:rFonts w:cs="Arial"/>
          <w:bCs/>
          <w:color w:val="000000" w:themeColor="text1"/>
        </w:rPr>
        <w:t>heliponto, subestação geral, reservatório, urbanização (área externa), administração, atendimento ao interno, módulo ensino, circulação, vivência coletiva I, subestação,</w:t>
      </w:r>
      <w:r w:rsidR="00EE7679">
        <w:rPr>
          <w:rFonts w:cs="Arial"/>
          <w:bCs/>
          <w:color w:val="000000" w:themeColor="text1"/>
        </w:rPr>
        <w:t xml:space="preserve"> serviços de pintura e</w:t>
      </w:r>
      <w:r w:rsidRPr="00B34E7B">
        <w:rPr>
          <w:rFonts w:cs="Arial"/>
          <w:bCs/>
          <w:color w:val="000000" w:themeColor="text1"/>
        </w:rPr>
        <w:t xml:space="preserve"> </w:t>
      </w:r>
      <w:r w:rsidR="00EE7679" w:rsidRPr="00EE7679">
        <w:rPr>
          <w:rFonts w:cs="Arial"/>
          <w:bCs/>
          <w:color w:val="000000" w:themeColor="text1"/>
        </w:rPr>
        <w:t xml:space="preserve">estação de tratamento de esgoto (ETE) - infraestrutura </w:t>
      </w:r>
      <w:r w:rsidRPr="00EE7679">
        <w:rPr>
          <w:rFonts w:cs="Arial"/>
          <w:bCs/>
          <w:color w:val="000000" w:themeColor="text1"/>
        </w:rPr>
        <w:t>e fornecimento de equipamentos diversos.</w:t>
      </w:r>
    </w:p>
    <w:p w:rsidR="00F37C40" w:rsidRPr="008F64ED" w:rsidRDefault="00F37C40" w:rsidP="00F37C40">
      <w:pPr>
        <w:spacing w:after="0" w:line="240" w:lineRule="auto"/>
        <w:jc w:val="both"/>
        <w:rPr>
          <w:rFonts w:cs="Arial"/>
          <w:bCs/>
          <w:color w:val="FF0000"/>
          <w:sz w:val="20"/>
          <w:szCs w:val="20"/>
        </w:rPr>
      </w:pPr>
      <w:r w:rsidRPr="008F64ED">
        <w:rPr>
          <w:rFonts w:cs="Arial"/>
          <w:bCs/>
          <w:color w:val="FF0000"/>
          <w:sz w:val="20"/>
          <w:szCs w:val="20"/>
        </w:rPr>
        <w:t> </w:t>
      </w:r>
    </w:p>
    <w:p w:rsidR="00F37C40" w:rsidRPr="00547822" w:rsidRDefault="00F37C40" w:rsidP="00F37C40">
      <w:pPr>
        <w:pStyle w:val="Corpodetexto"/>
        <w:spacing w:before="114" w:line="321" w:lineRule="auto"/>
        <w:ind w:right="1698"/>
        <w:rPr>
          <w:rFonts w:cstheme="minorHAnsi"/>
          <w:b/>
          <w:bCs/>
          <w:color w:val="1F497D" w:themeColor="text2"/>
          <w:sz w:val="24"/>
          <w:szCs w:val="24"/>
        </w:rPr>
      </w:pPr>
      <w:r w:rsidRPr="00547822">
        <w:rPr>
          <w:rFonts w:cstheme="minorHAnsi"/>
          <w:b/>
          <w:bCs/>
          <w:color w:val="1F497D" w:themeColor="text2"/>
          <w:sz w:val="24"/>
          <w:szCs w:val="24"/>
        </w:rPr>
        <w:t>Centro Integrado de Ressocialização de Itaquitinga</w:t>
      </w:r>
      <w:r w:rsidR="00AA0FF7">
        <w:rPr>
          <w:rFonts w:cstheme="minorHAnsi"/>
          <w:b/>
          <w:bCs/>
          <w:color w:val="1F497D" w:themeColor="text2"/>
          <w:sz w:val="24"/>
          <w:szCs w:val="24"/>
        </w:rPr>
        <w:t xml:space="preserve"> (CIR)</w:t>
      </w:r>
      <w:r w:rsidRPr="00547822">
        <w:rPr>
          <w:rFonts w:cstheme="minorHAnsi"/>
          <w:b/>
          <w:bCs/>
          <w:color w:val="1F497D" w:themeColor="text2"/>
          <w:sz w:val="24"/>
          <w:szCs w:val="24"/>
        </w:rPr>
        <w:t>: Unidade II</w:t>
      </w:r>
    </w:p>
    <w:p w:rsidR="00547822" w:rsidRDefault="00F37C40" w:rsidP="00547822">
      <w:pPr>
        <w:shd w:val="clear" w:color="auto" w:fill="FFFFFF"/>
        <w:spacing w:after="0" w:line="360" w:lineRule="auto"/>
        <w:jc w:val="both"/>
        <w:rPr>
          <w:rFonts w:cs="Arial"/>
          <w:bCs/>
          <w:color w:val="000000" w:themeColor="text1"/>
        </w:rPr>
      </w:pPr>
      <w:r w:rsidRPr="00B34E7B">
        <w:rPr>
          <w:rFonts w:cs="Arial"/>
          <w:bCs/>
          <w:color w:val="000000" w:themeColor="text1"/>
        </w:rPr>
        <w:t>Com a conclusão das obras da Unidade I, ainda em 2017, foi assinada a ordem de serviço em 15 de dezembro para o início das obras da Unidade II do empreendimento com a finalidade também de adequá-la a uma unidade de regime fechado. A obra teve o contrato celebrado junto à empresa Construtora Carajás LTDA. </w:t>
      </w:r>
      <w:r w:rsidR="008F64ED">
        <w:rPr>
          <w:rFonts w:cs="Arial"/>
          <w:bCs/>
          <w:color w:val="000000" w:themeColor="text1"/>
        </w:rPr>
        <w:t>n</w:t>
      </w:r>
      <w:r w:rsidRPr="00B34E7B">
        <w:rPr>
          <w:rFonts w:cs="Arial"/>
          <w:bCs/>
          <w:color w:val="000000" w:themeColor="text1"/>
        </w:rPr>
        <w:t>o valor de R$ 10.627.243,84 e tem previsão de conclusão para 15 de dezembro de 2018. . As adequações inc</w:t>
      </w:r>
      <w:r w:rsidR="00AA0FF7">
        <w:rPr>
          <w:rFonts w:cs="Arial"/>
          <w:bCs/>
          <w:color w:val="000000" w:themeColor="text1"/>
        </w:rPr>
        <w:t>luíram os seguintes setores da unidade: </w:t>
      </w:r>
      <w:r w:rsidRPr="00B34E7B">
        <w:rPr>
          <w:rFonts w:cs="Arial"/>
          <w:bCs/>
          <w:color w:val="000000" w:themeColor="text1"/>
        </w:rPr>
        <w:t>rbanização (</w:t>
      </w:r>
      <w:r w:rsidR="00AA0FF7">
        <w:rPr>
          <w:rFonts w:cs="Arial"/>
          <w:bCs/>
          <w:color w:val="000000" w:themeColor="text1"/>
        </w:rPr>
        <w:t>á</w:t>
      </w:r>
      <w:r w:rsidR="00547822" w:rsidRPr="00B34E7B">
        <w:rPr>
          <w:rFonts w:cs="Arial"/>
          <w:bCs/>
          <w:color w:val="000000" w:themeColor="text1"/>
        </w:rPr>
        <w:t xml:space="preserve">rea </w:t>
      </w:r>
      <w:r w:rsidR="00AA0FF7">
        <w:rPr>
          <w:rFonts w:cs="Arial"/>
          <w:bCs/>
          <w:color w:val="000000" w:themeColor="text1"/>
        </w:rPr>
        <w:t>e</w:t>
      </w:r>
      <w:r w:rsidR="00547822" w:rsidRPr="00B34E7B">
        <w:rPr>
          <w:rFonts w:cs="Arial"/>
          <w:bCs/>
          <w:color w:val="000000" w:themeColor="text1"/>
        </w:rPr>
        <w:t>xterna</w:t>
      </w:r>
      <w:r w:rsidRPr="00B34E7B">
        <w:rPr>
          <w:rFonts w:cs="Arial"/>
          <w:bCs/>
          <w:color w:val="000000" w:themeColor="text1"/>
        </w:rPr>
        <w:t xml:space="preserve">), administração, atendimento ao interno, módulo ensino, </w:t>
      </w:r>
      <w:r w:rsidRPr="00B34E7B">
        <w:rPr>
          <w:rFonts w:cs="Arial"/>
          <w:bCs/>
          <w:color w:val="000000" w:themeColor="text1"/>
        </w:rPr>
        <w:lastRenderedPageBreak/>
        <w:t>circulação, vivência coletiva (1, 2 e 3), serviços de pintura</w:t>
      </w:r>
      <w:r w:rsidR="00EE7679" w:rsidRPr="00B34E7B">
        <w:rPr>
          <w:rFonts w:cs="Arial"/>
          <w:bCs/>
          <w:color w:val="000000" w:themeColor="text1"/>
        </w:rPr>
        <w:t xml:space="preserve">, </w:t>
      </w:r>
      <w:r w:rsidR="00EE7679" w:rsidRPr="00EE7679">
        <w:rPr>
          <w:rFonts w:cs="Arial"/>
          <w:bCs/>
          <w:color w:val="000000" w:themeColor="text1"/>
        </w:rPr>
        <w:t xml:space="preserve">estação de tratamento de esgoto (ETE) - infraestrutura e </w:t>
      </w:r>
      <w:r w:rsidR="00EE7679">
        <w:rPr>
          <w:rFonts w:cs="Arial"/>
          <w:bCs/>
          <w:color w:val="000000" w:themeColor="text1"/>
        </w:rPr>
        <w:t xml:space="preserve">equipamentos diversos, </w:t>
      </w:r>
      <w:r w:rsidRPr="00B34E7B">
        <w:rPr>
          <w:rFonts w:cs="Arial"/>
          <w:bCs/>
          <w:color w:val="000000" w:themeColor="text1"/>
        </w:rPr>
        <w:t xml:space="preserve">subestação e fornecimento de equipamentos diversos. Os recursos são </w:t>
      </w:r>
      <w:r w:rsidR="00AA0FF7">
        <w:rPr>
          <w:rFonts w:cs="Arial"/>
          <w:bCs/>
          <w:color w:val="000000" w:themeColor="text1"/>
        </w:rPr>
        <w:t xml:space="preserve">do </w:t>
      </w:r>
      <w:r w:rsidRPr="00B34E7B">
        <w:rPr>
          <w:rFonts w:cs="Arial"/>
          <w:bCs/>
          <w:color w:val="000000" w:themeColor="text1"/>
        </w:rPr>
        <w:t>Departamento</w:t>
      </w:r>
      <w:r w:rsidR="00AA0FF7">
        <w:rPr>
          <w:rFonts w:cs="Arial"/>
          <w:bCs/>
          <w:color w:val="000000" w:themeColor="text1"/>
        </w:rPr>
        <w:t xml:space="preserve"> Penitenciário Nacional – DEPEN, </w:t>
      </w:r>
      <w:r w:rsidRPr="00B34E7B">
        <w:rPr>
          <w:rFonts w:cs="Arial"/>
          <w:bCs/>
          <w:color w:val="000000" w:themeColor="text1"/>
        </w:rPr>
        <w:t>por meio do Fundo Penitenciário Nacional – FUNPEN.</w:t>
      </w:r>
      <w:r w:rsidR="00547822">
        <w:rPr>
          <w:rFonts w:cs="Arial"/>
          <w:bCs/>
          <w:color w:val="000000" w:themeColor="text1"/>
        </w:rPr>
        <w:t xml:space="preserve"> Também em 2018, ocorreu a doação de um terreno de quase seis hectares </w:t>
      </w:r>
      <w:r w:rsidR="00AA0FF7">
        <w:rPr>
          <w:rFonts w:cs="Arial"/>
          <w:bCs/>
          <w:color w:val="000000" w:themeColor="text1"/>
        </w:rPr>
        <w:t xml:space="preserve">feita pelo Governo de Pernambuco ao </w:t>
      </w:r>
      <w:r w:rsidR="00547822">
        <w:rPr>
          <w:rFonts w:cs="Arial"/>
          <w:bCs/>
          <w:color w:val="000000" w:themeColor="text1"/>
        </w:rPr>
        <w:t>Governo Federal</w:t>
      </w:r>
      <w:r w:rsidR="00934064">
        <w:rPr>
          <w:rFonts w:cs="Arial"/>
          <w:bCs/>
          <w:color w:val="000000" w:themeColor="text1"/>
        </w:rPr>
        <w:t>.</w:t>
      </w:r>
      <w:r w:rsidR="00500894">
        <w:rPr>
          <w:rFonts w:cs="Arial"/>
          <w:bCs/>
          <w:color w:val="000000" w:themeColor="text1"/>
        </w:rPr>
        <w:t xml:space="preserve"> </w:t>
      </w:r>
      <w:r w:rsidR="00934064">
        <w:rPr>
          <w:rFonts w:cs="Arial"/>
          <w:bCs/>
          <w:color w:val="000000" w:themeColor="text1"/>
        </w:rPr>
        <w:t>Na</w:t>
      </w:r>
      <w:r w:rsidR="00547822">
        <w:rPr>
          <w:rFonts w:cs="Arial"/>
          <w:bCs/>
          <w:color w:val="000000" w:themeColor="text1"/>
        </w:rPr>
        <w:t xml:space="preserve"> Unidade III do CIR</w:t>
      </w:r>
      <w:r w:rsidR="00500894">
        <w:rPr>
          <w:rFonts w:cs="Arial"/>
          <w:bCs/>
          <w:color w:val="000000" w:themeColor="text1"/>
        </w:rPr>
        <w:t xml:space="preserve"> funcionará uma Unidade Federal de Regime Fechado.</w:t>
      </w:r>
      <w:r w:rsidR="000E1B79">
        <w:rPr>
          <w:rFonts w:cs="Arial"/>
          <w:bCs/>
          <w:color w:val="000000" w:themeColor="text1"/>
        </w:rPr>
        <w:t xml:space="preserve"> A doação do terreno foi oficializada em 17 de dezembro de 2018.</w:t>
      </w:r>
    </w:p>
    <w:p w:rsidR="00236533" w:rsidRPr="00236533" w:rsidRDefault="00236533" w:rsidP="00236533">
      <w:pPr>
        <w:shd w:val="clear" w:color="auto" w:fill="FFFFFF"/>
        <w:spacing w:after="0"/>
        <w:jc w:val="both"/>
        <w:rPr>
          <w:rFonts w:cs="Arial"/>
          <w:bCs/>
          <w:color w:val="000000" w:themeColor="text1"/>
        </w:rPr>
      </w:pPr>
    </w:p>
    <w:p w:rsidR="00754E17" w:rsidRPr="006E477D" w:rsidRDefault="00754E17" w:rsidP="00754E17">
      <w:pPr>
        <w:pStyle w:val="Corpodetexto"/>
        <w:spacing w:before="114" w:line="321" w:lineRule="auto"/>
        <w:ind w:right="1698"/>
        <w:rPr>
          <w:rFonts w:cstheme="minorHAnsi"/>
          <w:b/>
          <w:bCs/>
          <w:color w:val="1F497D" w:themeColor="text2"/>
          <w:sz w:val="24"/>
          <w:szCs w:val="24"/>
        </w:rPr>
      </w:pPr>
      <w:r w:rsidRPr="006E477D">
        <w:rPr>
          <w:rFonts w:cstheme="minorHAnsi"/>
          <w:b/>
          <w:bCs/>
          <w:color w:val="1F497D" w:themeColor="text2"/>
          <w:sz w:val="24"/>
          <w:szCs w:val="24"/>
        </w:rPr>
        <w:t>Complexo Prisional de Araçoiaba</w:t>
      </w:r>
    </w:p>
    <w:p w:rsidR="00754E17" w:rsidRPr="00B34E7B" w:rsidRDefault="00754E17" w:rsidP="006E477D">
      <w:pPr>
        <w:shd w:val="clear" w:color="auto" w:fill="FFFFFF"/>
        <w:spacing w:after="0" w:line="360" w:lineRule="auto"/>
        <w:jc w:val="both"/>
        <w:rPr>
          <w:rFonts w:cs="Arial"/>
          <w:bCs/>
          <w:color w:val="000000" w:themeColor="text1"/>
        </w:rPr>
      </w:pPr>
      <w:r w:rsidRPr="00B34E7B">
        <w:rPr>
          <w:rFonts w:cs="Arial"/>
          <w:bCs/>
          <w:color w:val="000000" w:themeColor="text1"/>
        </w:rPr>
        <w:t>Estão em andamento as obras do Complexo Prisio</w:t>
      </w:r>
      <w:r w:rsidRPr="00B34E7B">
        <w:rPr>
          <w:rFonts w:cs="Arial"/>
          <w:bCs/>
          <w:color w:val="000000" w:themeColor="text1"/>
        </w:rPr>
        <w:softHyphen/>
        <w:t>nal de Araçoiaba que correspondem à construção de unidades prisionai</w:t>
      </w:r>
      <w:r w:rsidR="00AA0FF7">
        <w:rPr>
          <w:rFonts w:cs="Arial"/>
          <w:bCs/>
          <w:color w:val="000000" w:themeColor="text1"/>
        </w:rPr>
        <w:t>s de regime fechado provisó</w:t>
      </w:r>
      <w:r w:rsidR="00AA0FF7">
        <w:rPr>
          <w:rFonts w:cs="Arial"/>
          <w:bCs/>
          <w:color w:val="000000" w:themeColor="text1"/>
        </w:rPr>
        <w:softHyphen/>
        <w:t>rio</w:t>
      </w:r>
      <w:r w:rsidRPr="00B34E7B">
        <w:rPr>
          <w:rFonts w:cs="Arial"/>
          <w:bCs/>
          <w:color w:val="000000" w:themeColor="text1"/>
        </w:rPr>
        <w:t xml:space="preserve"> com capacidade total de 2.754 novas vagas. Se</w:t>
      </w:r>
      <w:r w:rsidRPr="00B34E7B">
        <w:rPr>
          <w:rFonts w:cs="Arial"/>
          <w:bCs/>
          <w:color w:val="000000" w:themeColor="text1"/>
        </w:rPr>
        <w:softHyphen/>
        <w:t>rão sete unidades, sendo cinco unidades prisionais masculinas (UPM) de 388 vagas, totalizando 1.940 e duas femininas (UPF</w:t>
      </w:r>
      <w:r w:rsidR="00AA0FF7">
        <w:rPr>
          <w:rFonts w:cs="Arial"/>
          <w:bCs/>
          <w:color w:val="000000" w:themeColor="text1"/>
        </w:rPr>
        <w:t>) de 407 vagas, totalizando 814</w:t>
      </w:r>
      <w:r w:rsidRPr="00B34E7B">
        <w:rPr>
          <w:rFonts w:cs="Arial"/>
          <w:bCs/>
          <w:color w:val="000000" w:themeColor="text1"/>
        </w:rPr>
        <w:t>. As unidades serão equipadas com módulos de convivência, de saúde/tratamento químico/penal, polivalente, berçário (nas unidades femini</w:t>
      </w:r>
      <w:r w:rsidRPr="00B34E7B">
        <w:rPr>
          <w:rFonts w:cs="Arial"/>
          <w:bCs/>
          <w:color w:val="000000" w:themeColor="text1"/>
        </w:rPr>
        <w:softHyphen/>
        <w:t>nas), educacionais, de serviços, de triagem, de administração e de revista. As obras estão sendo executadas pela Quality Empreendimentos Ltda. (Lote 1 – UPF-01 e UPF-02), pela Construtora Carajás Ltda./Walter Lopes Engenharia Ltda. (Lote 02 – UPM-01 e UPM-02) e pela Cinzel Engenharia Ltda. (lo</w:t>
      </w:r>
      <w:r w:rsidR="00AA0FF7">
        <w:rPr>
          <w:rFonts w:cs="Arial"/>
          <w:bCs/>
          <w:color w:val="000000" w:themeColor="text1"/>
        </w:rPr>
        <w:t xml:space="preserve">te 3 – UPM-03, UPM-04 e UPM-05). O valor </w:t>
      </w:r>
      <w:r w:rsidRPr="00B34E7B">
        <w:rPr>
          <w:rFonts w:cs="Arial"/>
          <w:bCs/>
          <w:color w:val="000000" w:themeColor="text1"/>
        </w:rPr>
        <w:t>estimado de R$ 135.241.533,06 sendo R$ 82.620.000,00 (61%) relativo à repasse do Governo Federal (OGU) e R$ 52.621.533,06 (39%) alusivo à contrapartida estadual. O empreendimento é fruto de convênio entre o Governo</w:t>
      </w:r>
      <w:r w:rsidR="00AA0FF7">
        <w:rPr>
          <w:rFonts w:cs="Arial"/>
          <w:bCs/>
          <w:color w:val="000000" w:themeColor="text1"/>
        </w:rPr>
        <w:t xml:space="preserve"> </w:t>
      </w:r>
      <w:r w:rsidRPr="00B34E7B">
        <w:rPr>
          <w:rFonts w:cs="Arial"/>
          <w:bCs/>
          <w:color w:val="000000" w:themeColor="text1"/>
        </w:rPr>
        <w:t>de Pernambuco, por meio da Secretaria de Justiça e Direitos Humanos e Executiva de Ressocialização</w:t>
      </w:r>
      <w:r w:rsidR="00493C92">
        <w:rPr>
          <w:rFonts w:cs="Arial"/>
          <w:bCs/>
          <w:color w:val="000000" w:themeColor="text1"/>
        </w:rPr>
        <w:t>,</w:t>
      </w:r>
      <w:r w:rsidRPr="00B34E7B">
        <w:rPr>
          <w:rFonts w:cs="Arial"/>
          <w:bCs/>
          <w:color w:val="000000" w:themeColor="text1"/>
        </w:rPr>
        <w:t xml:space="preserve"> junto ao Governo Federal, através do então Ministério da Justiça</w:t>
      </w:r>
      <w:r w:rsidR="00AA0FF7">
        <w:rPr>
          <w:rFonts w:cs="Arial"/>
          <w:bCs/>
          <w:color w:val="000000" w:themeColor="text1"/>
        </w:rPr>
        <w:t xml:space="preserve"> e </w:t>
      </w:r>
      <w:r w:rsidRPr="00B34E7B">
        <w:rPr>
          <w:rFonts w:cs="Arial"/>
          <w:bCs/>
          <w:color w:val="000000" w:themeColor="text1"/>
        </w:rPr>
        <w:t>interveniência da Caixa Econômica Federal – CEF.  </w:t>
      </w:r>
      <w:r w:rsidR="006E477D" w:rsidRPr="00B34E7B">
        <w:rPr>
          <w:rFonts w:cs="Arial"/>
          <w:bCs/>
          <w:color w:val="000000" w:themeColor="text1"/>
        </w:rPr>
        <w:t>Valor Inicial</w:t>
      </w:r>
      <w:r w:rsidRPr="00B34E7B">
        <w:rPr>
          <w:rFonts w:cs="Arial"/>
          <w:bCs/>
          <w:color w:val="000000" w:themeColor="text1"/>
        </w:rPr>
        <w:t>:</w:t>
      </w:r>
    </w:p>
    <w:p w:rsidR="00754E17" w:rsidRPr="00B34E7B" w:rsidRDefault="00754E17" w:rsidP="006E477D">
      <w:pPr>
        <w:shd w:val="clear" w:color="auto" w:fill="FFFFFF"/>
        <w:spacing w:after="0" w:line="360" w:lineRule="auto"/>
        <w:jc w:val="both"/>
        <w:rPr>
          <w:rFonts w:cs="Arial"/>
          <w:bCs/>
          <w:color w:val="000000" w:themeColor="text1"/>
        </w:rPr>
      </w:pPr>
      <w:r w:rsidRPr="00B34E7B">
        <w:rPr>
          <w:rFonts w:cs="Arial"/>
          <w:bCs/>
          <w:color w:val="000000" w:themeColor="text1"/>
        </w:rPr>
        <w:t>Valor total do investimento (QCI): R$ 120.390.982,03</w:t>
      </w:r>
    </w:p>
    <w:p w:rsidR="00754E17" w:rsidRPr="00B34E7B" w:rsidRDefault="00754E17" w:rsidP="006E477D">
      <w:pPr>
        <w:shd w:val="clear" w:color="auto" w:fill="FFFFFF"/>
        <w:spacing w:after="0" w:line="360" w:lineRule="auto"/>
        <w:jc w:val="both"/>
        <w:rPr>
          <w:rFonts w:cs="Arial"/>
          <w:bCs/>
          <w:color w:val="000000" w:themeColor="text1"/>
        </w:rPr>
      </w:pPr>
      <w:r w:rsidRPr="00B34E7B">
        <w:rPr>
          <w:rFonts w:cs="Arial"/>
          <w:bCs/>
          <w:color w:val="000000" w:themeColor="text1"/>
        </w:rPr>
        <w:t>Valor de repasse: R$ 82.620.000,00 (68,63%)</w:t>
      </w:r>
    </w:p>
    <w:p w:rsidR="00754E17" w:rsidRPr="00B34E7B" w:rsidRDefault="00754E17" w:rsidP="006E477D">
      <w:pPr>
        <w:shd w:val="clear" w:color="auto" w:fill="FFFFFF"/>
        <w:spacing w:after="0" w:line="360" w:lineRule="auto"/>
        <w:jc w:val="both"/>
        <w:rPr>
          <w:rFonts w:cs="Arial"/>
          <w:bCs/>
          <w:color w:val="000000" w:themeColor="text1"/>
        </w:rPr>
      </w:pPr>
      <w:r w:rsidRPr="00B34E7B">
        <w:rPr>
          <w:rFonts w:cs="Arial"/>
          <w:bCs/>
          <w:color w:val="000000" w:themeColor="text1"/>
        </w:rPr>
        <w:t>Valor de contrapartida: R$ 37.770.982,03 (31,37%)</w:t>
      </w:r>
    </w:p>
    <w:p w:rsidR="00754E17" w:rsidRPr="00F37C40" w:rsidRDefault="00754E17" w:rsidP="00F37C40">
      <w:pPr>
        <w:shd w:val="clear" w:color="auto" w:fill="FFFFFF"/>
        <w:spacing w:after="0"/>
        <w:jc w:val="both"/>
        <w:rPr>
          <w:rFonts w:cs="Arial"/>
          <w:bCs/>
          <w:color w:val="000000" w:themeColor="text1"/>
          <w:sz w:val="20"/>
          <w:szCs w:val="20"/>
        </w:rPr>
      </w:pPr>
    </w:p>
    <w:p w:rsidR="00754E17" w:rsidRPr="00AD68A5" w:rsidRDefault="00754E17" w:rsidP="00754E17">
      <w:pPr>
        <w:pStyle w:val="Corpodetexto"/>
        <w:spacing w:before="114" w:line="321" w:lineRule="auto"/>
        <w:ind w:right="1698"/>
        <w:rPr>
          <w:rFonts w:cstheme="minorHAnsi"/>
          <w:b/>
          <w:bCs/>
          <w:color w:val="1F497D" w:themeColor="text2"/>
          <w:sz w:val="24"/>
          <w:szCs w:val="24"/>
        </w:rPr>
      </w:pPr>
      <w:r w:rsidRPr="00AD68A5">
        <w:rPr>
          <w:rFonts w:cstheme="minorHAnsi"/>
          <w:b/>
          <w:bCs/>
          <w:color w:val="1F497D" w:themeColor="text2"/>
          <w:sz w:val="24"/>
          <w:szCs w:val="24"/>
        </w:rPr>
        <w:t>Cadeia Pública de Garanhuns</w:t>
      </w:r>
    </w:p>
    <w:p w:rsidR="00754E17" w:rsidRPr="00B34E7B" w:rsidRDefault="00754E17" w:rsidP="00AD68A5">
      <w:pPr>
        <w:shd w:val="clear" w:color="auto" w:fill="FFFFFF"/>
        <w:spacing w:after="0" w:line="360" w:lineRule="auto"/>
        <w:jc w:val="both"/>
        <w:rPr>
          <w:rFonts w:cs="Arial"/>
          <w:bCs/>
          <w:color w:val="000000" w:themeColor="text1"/>
        </w:rPr>
      </w:pPr>
      <w:r w:rsidRPr="00B34E7B">
        <w:rPr>
          <w:rFonts w:cs="Arial"/>
          <w:bCs/>
          <w:color w:val="000000" w:themeColor="text1"/>
        </w:rPr>
        <w:t xml:space="preserve">A cadeia pública de Garanhuns, com 96 vagas, também recebeu reforço na segurança com a reforma da parte inferior em 2016, realizada pela empresa EIRELI no valor de R$ 146.999,76. </w:t>
      </w:r>
      <w:r w:rsidRPr="00B34E7B">
        <w:rPr>
          <w:rFonts w:cs="Arial"/>
          <w:bCs/>
          <w:color w:val="000000" w:themeColor="text1"/>
        </w:rPr>
        <w:lastRenderedPageBreak/>
        <w:t xml:space="preserve">Em 2018, nova licitação foi realizada tendo como ganhadora a MULTCOMPE Comercio e </w:t>
      </w:r>
      <w:r w:rsidR="00805711">
        <w:rPr>
          <w:rFonts w:cs="Arial"/>
          <w:bCs/>
          <w:color w:val="000000" w:themeColor="text1"/>
        </w:rPr>
        <w:t xml:space="preserve">Serviços em Geral EIRELI – EPP </w:t>
      </w:r>
      <w:r w:rsidRPr="00B34E7B">
        <w:rPr>
          <w:rFonts w:cs="Arial"/>
          <w:bCs/>
          <w:color w:val="000000" w:themeColor="text1"/>
        </w:rPr>
        <w:t>com o valor de</w:t>
      </w:r>
      <w:r w:rsidR="00BC5B29" w:rsidRPr="00B34E7B">
        <w:rPr>
          <w:rFonts w:cs="Arial"/>
          <w:bCs/>
          <w:color w:val="000000" w:themeColor="text1"/>
        </w:rPr>
        <w:t xml:space="preserve"> </w:t>
      </w:r>
      <w:r w:rsidRPr="00B34E7B">
        <w:rPr>
          <w:rFonts w:cs="Arial"/>
          <w:bCs/>
          <w:color w:val="000000" w:themeColor="text1"/>
        </w:rPr>
        <w:t>R$ 169.625,18</w:t>
      </w:r>
      <w:r w:rsidR="00805711">
        <w:rPr>
          <w:rFonts w:cs="Arial"/>
          <w:bCs/>
          <w:color w:val="000000" w:themeColor="text1"/>
        </w:rPr>
        <w:t xml:space="preserve">, </w:t>
      </w:r>
      <w:r w:rsidRPr="00B34E7B">
        <w:rPr>
          <w:rFonts w:cs="Arial"/>
          <w:bCs/>
          <w:color w:val="000000" w:themeColor="text1"/>
        </w:rPr>
        <w:t>recurso</w:t>
      </w:r>
      <w:r w:rsidR="00805711">
        <w:rPr>
          <w:rFonts w:cs="Arial"/>
          <w:bCs/>
          <w:color w:val="000000" w:themeColor="text1"/>
        </w:rPr>
        <w:t xml:space="preserve"> </w:t>
      </w:r>
      <w:r w:rsidRPr="00B34E7B">
        <w:rPr>
          <w:rFonts w:cs="Arial"/>
          <w:bCs/>
          <w:color w:val="000000" w:themeColor="text1"/>
        </w:rPr>
        <w:t>advindo do Departamento</w:t>
      </w:r>
      <w:r w:rsidR="00805711">
        <w:rPr>
          <w:rFonts w:cs="Arial"/>
          <w:bCs/>
          <w:color w:val="000000" w:themeColor="text1"/>
        </w:rPr>
        <w:t xml:space="preserve"> Penitenciário Nacional – DEPEN, </w:t>
      </w:r>
      <w:r w:rsidRPr="00B34E7B">
        <w:rPr>
          <w:rFonts w:cs="Arial"/>
          <w:bCs/>
          <w:color w:val="000000" w:themeColor="text1"/>
        </w:rPr>
        <w:t>por meio do Fundo Penitenciário Nacional – FUNPEN</w:t>
      </w:r>
      <w:r w:rsidR="00805711">
        <w:rPr>
          <w:rFonts w:cs="Arial"/>
          <w:bCs/>
          <w:color w:val="000000" w:themeColor="text1"/>
        </w:rPr>
        <w:t>. As</w:t>
      </w:r>
      <w:r w:rsidRPr="00B34E7B">
        <w:rPr>
          <w:rFonts w:cs="Arial"/>
          <w:bCs/>
          <w:color w:val="000000" w:themeColor="text1"/>
        </w:rPr>
        <w:t xml:space="preserve"> intervenções visam à ex</w:t>
      </w:r>
      <w:r w:rsidR="00805711">
        <w:rPr>
          <w:rFonts w:cs="Arial"/>
          <w:bCs/>
          <w:color w:val="000000" w:themeColor="text1"/>
        </w:rPr>
        <w:t xml:space="preserve">ecução de serviços de melhorias como </w:t>
      </w:r>
      <w:r w:rsidRPr="00B34E7B">
        <w:rPr>
          <w:rFonts w:cs="Arial"/>
          <w:bCs/>
          <w:color w:val="000000" w:themeColor="text1"/>
        </w:rPr>
        <w:t xml:space="preserve">reforço estrutural da passarela, recuperação do alambrado e reservatório inferior.  A obra </w:t>
      </w:r>
      <w:r w:rsidR="00805711">
        <w:rPr>
          <w:rFonts w:cs="Arial"/>
          <w:bCs/>
          <w:color w:val="000000" w:themeColor="text1"/>
        </w:rPr>
        <w:t xml:space="preserve">teve início em junho de 2018 com previsão de conclusão para </w:t>
      </w:r>
      <w:r w:rsidRPr="00B34E7B">
        <w:rPr>
          <w:rFonts w:cs="Arial"/>
          <w:bCs/>
          <w:color w:val="000000" w:themeColor="text1"/>
        </w:rPr>
        <w:t>dezembro de 2018.</w:t>
      </w:r>
    </w:p>
    <w:p w:rsidR="00B34E7B" w:rsidRPr="00F37C40" w:rsidRDefault="00B34E7B" w:rsidP="00F37C40">
      <w:pPr>
        <w:shd w:val="clear" w:color="auto" w:fill="FFFFFF"/>
        <w:spacing w:after="0"/>
        <w:jc w:val="both"/>
        <w:rPr>
          <w:rFonts w:cs="Arial"/>
          <w:bCs/>
          <w:color w:val="000000" w:themeColor="text1"/>
          <w:sz w:val="20"/>
          <w:szCs w:val="20"/>
        </w:rPr>
      </w:pPr>
    </w:p>
    <w:p w:rsidR="00F37C40" w:rsidRPr="00AD68A5" w:rsidRDefault="00F37C40" w:rsidP="00F37C40">
      <w:pPr>
        <w:pStyle w:val="Corpodetexto"/>
        <w:spacing w:before="114" w:line="321" w:lineRule="auto"/>
        <w:ind w:right="1698"/>
        <w:rPr>
          <w:rFonts w:cstheme="minorHAnsi"/>
          <w:b/>
          <w:bCs/>
          <w:color w:val="1F497D" w:themeColor="text2"/>
          <w:sz w:val="24"/>
          <w:szCs w:val="24"/>
        </w:rPr>
      </w:pPr>
      <w:r w:rsidRPr="00AD68A5">
        <w:rPr>
          <w:rFonts w:cstheme="minorHAnsi"/>
          <w:b/>
          <w:bCs/>
          <w:color w:val="1F497D" w:themeColor="text2"/>
          <w:sz w:val="24"/>
          <w:szCs w:val="24"/>
        </w:rPr>
        <w:t>Presídio Rorinildo da Rocha Leão (PRRL) - Palmares </w:t>
      </w:r>
    </w:p>
    <w:p w:rsidR="00F37C40" w:rsidRPr="00B34E7B" w:rsidRDefault="00D86199" w:rsidP="00AD68A5">
      <w:pPr>
        <w:shd w:val="clear" w:color="auto" w:fill="FFFFFF"/>
        <w:spacing w:after="0" w:line="360" w:lineRule="auto"/>
        <w:jc w:val="both"/>
        <w:rPr>
          <w:rFonts w:cs="Arial"/>
          <w:bCs/>
          <w:color w:val="000000" w:themeColor="text1"/>
        </w:rPr>
      </w:pPr>
      <w:r>
        <w:rPr>
          <w:rFonts w:cs="Arial"/>
          <w:bCs/>
          <w:color w:val="000000" w:themeColor="text1"/>
        </w:rPr>
        <w:t xml:space="preserve">O </w:t>
      </w:r>
      <w:r w:rsidR="00F37C40" w:rsidRPr="00B34E7B">
        <w:rPr>
          <w:rFonts w:cs="Arial"/>
          <w:bCs/>
          <w:color w:val="000000" w:themeColor="text1"/>
        </w:rPr>
        <w:t>processo licitatório para a ampliação do PRRL de P</w:t>
      </w:r>
      <w:r w:rsidR="00BC5B29" w:rsidRPr="00B34E7B">
        <w:rPr>
          <w:rFonts w:cs="Arial"/>
          <w:bCs/>
          <w:color w:val="000000" w:themeColor="text1"/>
        </w:rPr>
        <w:t>almares</w:t>
      </w:r>
      <w:r>
        <w:rPr>
          <w:rFonts w:cs="Arial"/>
          <w:bCs/>
          <w:color w:val="000000" w:themeColor="text1"/>
        </w:rPr>
        <w:t xml:space="preserve"> foi concluído </w:t>
      </w:r>
      <w:r w:rsidR="00BC5B29" w:rsidRPr="00B34E7B">
        <w:rPr>
          <w:rFonts w:cs="Arial"/>
          <w:bCs/>
          <w:color w:val="000000" w:themeColor="text1"/>
        </w:rPr>
        <w:t>em 2018, no valor de R$</w:t>
      </w:r>
      <w:r w:rsidR="00F37C40" w:rsidRPr="00B34E7B">
        <w:rPr>
          <w:rFonts w:cs="Arial"/>
          <w:bCs/>
          <w:color w:val="000000" w:themeColor="text1"/>
        </w:rPr>
        <w:t>9.980.000,00</w:t>
      </w:r>
      <w:r>
        <w:rPr>
          <w:rFonts w:cs="Arial"/>
          <w:bCs/>
          <w:color w:val="000000" w:themeColor="text1"/>
        </w:rPr>
        <w:t xml:space="preserve">, </w:t>
      </w:r>
      <w:r w:rsidR="00F37C40" w:rsidRPr="00B34E7B">
        <w:rPr>
          <w:rFonts w:cs="Arial"/>
          <w:bCs/>
          <w:color w:val="000000" w:themeColor="text1"/>
        </w:rPr>
        <w:t xml:space="preserve">recurso do DEPEN, com emissão da ordem de serviço em 16 de outubro de 2018 à empresa Alcance Engenharia. </w:t>
      </w:r>
      <w:r>
        <w:rPr>
          <w:rFonts w:cs="Arial"/>
          <w:bCs/>
          <w:color w:val="000000" w:themeColor="text1"/>
        </w:rPr>
        <w:t xml:space="preserve">O serviço </w:t>
      </w:r>
      <w:r w:rsidR="00F37C40" w:rsidRPr="00B34E7B">
        <w:rPr>
          <w:rFonts w:cs="Arial"/>
          <w:bCs/>
          <w:color w:val="000000" w:themeColor="text1"/>
        </w:rPr>
        <w:t>prevê a constr</w:t>
      </w:r>
      <w:r>
        <w:rPr>
          <w:rFonts w:cs="Arial"/>
          <w:bCs/>
          <w:color w:val="000000" w:themeColor="text1"/>
        </w:rPr>
        <w:t>ução de mais três pavilhões de v</w:t>
      </w:r>
      <w:r w:rsidR="00F37C40" w:rsidRPr="00B34E7B">
        <w:rPr>
          <w:rFonts w:cs="Arial"/>
          <w:bCs/>
          <w:color w:val="000000" w:themeColor="text1"/>
        </w:rPr>
        <w:t xml:space="preserve">ivência </w:t>
      </w:r>
      <w:r>
        <w:rPr>
          <w:rFonts w:cs="Arial"/>
          <w:bCs/>
          <w:color w:val="000000" w:themeColor="text1"/>
        </w:rPr>
        <w:t>c</w:t>
      </w:r>
      <w:r w:rsidR="00F37C40" w:rsidRPr="00B34E7B">
        <w:rPr>
          <w:rFonts w:cs="Arial"/>
          <w:bCs/>
          <w:color w:val="000000" w:themeColor="text1"/>
        </w:rPr>
        <w:t>oletiva, dois pavilhões com capacidade para 200 vagas, cada, e um com capacidade de 132 vagas, totalizando 532</w:t>
      </w:r>
      <w:r>
        <w:rPr>
          <w:rFonts w:cs="Arial"/>
          <w:bCs/>
          <w:color w:val="000000" w:themeColor="text1"/>
        </w:rPr>
        <w:t xml:space="preserve"> novas</w:t>
      </w:r>
      <w:r w:rsidR="00F37C40" w:rsidRPr="00B34E7B">
        <w:rPr>
          <w:rFonts w:cs="Arial"/>
          <w:bCs/>
          <w:color w:val="000000" w:themeColor="text1"/>
        </w:rPr>
        <w:t xml:space="preserve"> vagas</w:t>
      </w:r>
      <w:r>
        <w:rPr>
          <w:rFonts w:cs="Arial"/>
          <w:bCs/>
          <w:color w:val="000000" w:themeColor="text1"/>
        </w:rPr>
        <w:t xml:space="preserve">. Previsão de </w:t>
      </w:r>
      <w:r w:rsidR="00F37C40" w:rsidRPr="00B34E7B">
        <w:rPr>
          <w:rFonts w:cs="Arial"/>
          <w:bCs/>
          <w:color w:val="000000" w:themeColor="text1"/>
        </w:rPr>
        <w:t>conclusão em 10 meses.</w:t>
      </w:r>
    </w:p>
    <w:p w:rsidR="00F37C40" w:rsidRPr="00B34E7B" w:rsidRDefault="00F37C40" w:rsidP="00B34E7B">
      <w:pPr>
        <w:shd w:val="clear" w:color="auto" w:fill="FFFFFF"/>
        <w:spacing w:after="0"/>
        <w:jc w:val="both"/>
        <w:rPr>
          <w:rFonts w:cs="Arial"/>
          <w:bCs/>
          <w:color w:val="000000" w:themeColor="text1"/>
        </w:rPr>
      </w:pPr>
      <w:r w:rsidRPr="00B34E7B">
        <w:rPr>
          <w:rFonts w:cs="Arial"/>
          <w:bCs/>
          <w:color w:val="000000" w:themeColor="text1"/>
        </w:rPr>
        <w:t> </w:t>
      </w:r>
    </w:p>
    <w:p w:rsidR="00F37C40" w:rsidRPr="00AD68A5" w:rsidRDefault="00F37C40" w:rsidP="00F37C40">
      <w:pPr>
        <w:pStyle w:val="Corpodetexto"/>
        <w:spacing w:before="114" w:line="321" w:lineRule="auto"/>
        <w:ind w:right="1698"/>
        <w:rPr>
          <w:rFonts w:cstheme="minorHAnsi"/>
          <w:b/>
          <w:bCs/>
          <w:color w:val="1F497D" w:themeColor="text2"/>
          <w:sz w:val="24"/>
          <w:szCs w:val="24"/>
        </w:rPr>
      </w:pPr>
      <w:r w:rsidRPr="00AD68A5">
        <w:rPr>
          <w:rFonts w:cstheme="minorHAnsi"/>
          <w:b/>
          <w:bCs/>
          <w:color w:val="1F497D" w:themeColor="text2"/>
          <w:sz w:val="24"/>
          <w:szCs w:val="24"/>
        </w:rPr>
        <w:t>Presídio de Igarassu (PIG)</w:t>
      </w:r>
    </w:p>
    <w:p w:rsidR="00236533" w:rsidRPr="00236533" w:rsidRDefault="00F37C40" w:rsidP="00AD68A5">
      <w:pPr>
        <w:shd w:val="clear" w:color="auto" w:fill="FFFFFF"/>
        <w:spacing w:after="0" w:line="360" w:lineRule="auto"/>
        <w:jc w:val="both"/>
        <w:rPr>
          <w:rFonts w:cs="Arial"/>
          <w:bCs/>
          <w:color w:val="000000" w:themeColor="text1"/>
        </w:rPr>
      </w:pPr>
      <w:r w:rsidRPr="00B34E7B">
        <w:rPr>
          <w:rFonts w:cs="Arial"/>
          <w:bCs/>
          <w:color w:val="000000" w:themeColor="text1"/>
        </w:rPr>
        <w:t>Licitação realizada em 2018 para contratação de empresa para</w:t>
      </w:r>
      <w:r w:rsidR="00B9246C">
        <w:rPr>
          <w:rFonts w:cs="Arial"/>
          <w:bCs/>
          <w:color w:val="000000" w:themeColor="text1"/>
        </w:rPr>
        <w:t xml:space="preserve"> a execução de </w:t>
      </w:r>
      <w:r w:rsidRPr="00B34E7B">
        <w:rPr>
          <w:rFonts w:cs="Arial"/>
          <w:bCs/>
          <w:color w:val="000000" w:themeColor="text1"/>
        </w:rPr>
        <w:t>serviços de adequação com acréscimo de área do</w:t>
      </w:r>
      <w:r w:rsidR="00B9246C">
        <w:rPr>
          <w:rFonts w:cs="Arial"/>
          <w:bCs/>
          <w:color w:val="000000" w:themeColor="text1"/>
        </w:rPr>
        <w:t xml:space="preserve"> PIG</w:t>
      </w:r>
      <w:r w:rsidRPr="00B34E7B">
        <w:rPr>
          <w:rFonts w:cs="Arial"/>
          <w:bCs/>
          <w:color w:val="000000" w:themeColor="text1"/>
        </w:rPr>
        <w:t xml:space="preserve">, </w:t>
      </w:r>
      <w:r w:rsidR="00B9246C">
        <w:rPr>
          <w:rFonts w:cs="Arial"/>
          <w:bCs/>
          <w:color w:val="000000" w:themeColor="text1"/>
        </w:rPr>
        <w:t xml:space="preserve">resultando em </w:t>
      </w:r>
      <w:r w:rsidRPr="00B34E7B">
        <w:rPr>
          <w:rFonts w:cs="Arial"/>
          <w:bCs/>
          <w:color w:val="000000" w:themeColor="text1"/>
        </w:rPr>
        <w:t>352</w:t>
      </w:r>
      <w:r w:rsidR="00B9246C">
        <w:rPr>
          <w:rFonts w:cs="Arial"/>
          <w:bCs/>
          <w:color w:val="000000" w:themeColor="text1"/>
        </w:rPr>
        <w:t xml:space="preserve"> novas</w:t>
      </w:r>
      <w:r w:rsidRPr="00B34E7B">
        <w:rPr>
          <w:rFonts w:cs="Arial"/>
          <w:bCs/>
          <w:color w:val="000000" w:themeColor="text1"/>
        </w:rPr>
        <w:t xml:space="preserve"> vagas. A empresa LMX Empreendimentos EIRELI - EPP executar</w:t>
      </w:r>
      <w:r w:rsidR="00B9246C">
        <w:rPr>
          <w:rFonts w:cs="Arial"/>
          <w:bCs/>
          <w:color w:val="000000" w:themeColor="text1"/>
        </w:rPr>
        <w:t>á</w:t>
      </w:r>
      <w:r w:rsidRPr="00B34E7B">
        <w:rPr>
          <w:rFonts w:cs="Arial"/>
          <w:bCs/>
          <w:color w:val="000000" w:themeColor="text1"/>
        </w:rPr>
        <w:t xml:space="preserve"> a obra no valor de R$</w:t>
      </w:r>
      <w:r w:rsidR="00B9246C">
        <w:rPr>
          <w:rFonts w:cs="Arial"/>
          <w:bCs/>
          <w:color w:val="000000" w:themeColor="text1"/>
        </w:rPr>
        <w:t xml:space="preserve"> </w:t>
      </w:r>
      <w:r w:rsidRPr="00B34E7B">
        <w:rPr>
          <w:rFonts w:cs="Arial"/>
          <w:bCs/>
          <w:color w:val="000000" w:themeColor="text1"/>
        </w:rPr>
        <w:t xml:space="preserve">7.199.926,75 com previsão de início ainda em 2018. O processo está </w:t>
      </w:r>
      <w:r w:rsidR="002F663E" w:rsidRPr="00B34E7B">
        <w:rPr>
          <w:rFonts w:cs="Arial"/>
          <w:bCs/>
          <w:color w:val="000000" w:themeColor="text1"/>
        </w:rPr>
        <w:t>em fase de solici</w:t>
      </w:r>
      <w:r w:rsidR="002F663E">
        <w:rPr>
          <w:rFonts w:cs="Arial"/>
          <w:bCs/>
          <w:color w:val="000000" w:themeColor="text1"/>
        </w:rPr>
        <w:t xml:space="preserve">tação de Programação Financeira, com tramitação na </w:t>
      </w:r>
      <w:r w:rsidRPr="00B34E7B">
        <w:rPr>
          <w:rFonts w:cs="Arial"/>
          <w:bCs/>
          <w:color w:val="000000" w:themeColor="text1"/>
        </w:rPr>
        <w:t xml:space="preserve">Secretaria Executiva de Ressocialização – SERES </w:t>
      </w:r>
    </w:p>
    <w:p w:rsidR="00FF2F2B" w:rsidRDefault="00FF2F2B" w:rsidP="00CC448D">
      <w:pPr>
        <w:pStyle w:val="Corpodetexto"/>
        <w:spacing w:before="114" w:line="321" w:lineRule="auto"/>
        <w:ind w:right="1698"/>
        <w:rPr>
          <w:rFonts w:cstheme="minorHAnsi"/>
          <w:b/>
          <w:bCs/>
          <w:color w:val="215868" w:themeColor="accent5" w:themeShade="80"/>
        </w:rPr>
      </w:pPr>
    </w:p>
    <w:p w:rsidR="00CC448D" w:rsidRDefault="00AD68A5" w:rsidP="00CC448D">
      <w:pPr>
        <w:pStyle w:val="Corpodetexto"/>
        <w:spacing w:before="114" w:line="321" w:lineRule="auto"/>
        <w:ind w:right="1698"/>
        <w:rPr>
          <w:rFonts w:cstheme="minorHAnsi"/>
          <w:b/>
          <w:bCs/>
          <w:color w:val="1F497D" w:themeColor="text2"/>
          <w:sz w:val="24"/>
          <w:szCs w:val="24"/>
        </w:rPr>
      </w:pPr>
      <w:r w:rsidRPr="00AD68A5">
        <w:rPr>
          <w:rFonts w:cstheme="minorHAnsi"/>
          <w:b/>
          <w:bCs/>
          <w:color w:val="1F497D" w:themeColor="text2"/>
          <w:sz w:val="24"/>
          <w:szCs w:val="24"/>
        </w:rPr>
        <w:t xml:space="preserve">Gestão do Trabalho e Educação </w:t>
      </w:r>
      <w:r w:rsidR="00003E09">
        <w:rPr>
          <w:rFonts w:cstheme="minorHAnsi"/>
          <w:b/>
          <w:bCs/>
          <w:color w:val="1F497D" w:themeColor="text2"/>
          <w:sz w:val="24"/>
          <w:szCs w:val="24"/>
        </w:rPr>
        <w:t>–</w:t>
      </w:r>
      <w:r w:rsidR="00CC448D" w:rsidRPr="00AD68A5">
        <w:rPr>
          <w:rFonts w:cstheme="minorHAnsi"/>
          <w:b/>
          <w:bCs/>
          <w:color w:val="1F497D" w:themeColor="text2"/>
          <w:sz w:val="24"/>
          <w:szCs w:val="24"/>
        </w:rPr>
        <w:t xml:space="preserve"> GGTE</w:t>
      </w:r>
    </w:p>
    <w:p w:rsidR="00003E09" w:rsidRPr="00003E09" w:rsidRDefault="00003E09" w:rsidP="002D4764">
      <w:pPr>
        <w:pStyle w:val="Corpodetexto"/>
        <w:tabs>
          <w:tab w:val="left" w:pos="8504"/>
        </w:tabs>
        <w:spacing w:before="114" w:line="360" w:lineRule="auto"/>
        <w:ind w:right="-1"/>
        <w:rPr>
          <w:rFonts w:asciiTheme="minorHAnsi" w:eastAsia="Times New Roman" w:hAnsiTheme="minorHAnsi" w:cs="Arial"/>
          <w:lang w:eastAsia="pt-BR"/>
        </w:rPr>
      </w:pPr>
      <w:r w:rsidRPr="00003E09">
        <w:rPr>
          <w:rFonts w:asciiTheme="minorHAnsi" w:eastAsia="Times New Roman" w:hAnsiTheme="minorHAnsi" w:cs="Arial"/>
          <w:lang w:eastAsia="pt-BR"/>
        </w:rPr>
        <w:t>Realização de</w:t>
      </w:r>
      <w:r>
        <w:rPr>
          <w:rFonts w:asciiTheme="minorHAnsi" w:eastAsia="Times New Roman" w:hAnsiTheme="minorHAnsi" w:cs="Arial"/>
          <w:lang w:eastAsia="pt-BR"/>
        </w:rPr>
        <w:t xml:space="preserve"> diversas atividades relacionadas </w:t>
      </w:r>
      <w:r w:rsidR="00BF0182">
        <w:rPr>
          <w:rFonts w:asciiTheme="minorHAnsi" w:eastAsia="Times New Roman" w:hAnsiTheme="minorHAnsi" w:cs="Arial"/>
          <w:lang w:eastAsia="pt-BR"/>
        </w:rPr>
        <w:t>à</w:t>
      </w:r>
      <w:r>
        <w:rPr>
          <w:rFonts w:asciiTheme="minorHAnsi" w:eastAsia="Times New Roman" w:hAnsiTheme="minorHAnsi" w:cs="Arial"/>
          <w:lang w:eastAsia="pt-BR"/>
        </w:rPr>
        <w:t xml:space="preserve"> rotina de pessoal e institucional da SJDH.</w:t>
      </w:r>
    </w:p>
    <w:p w:rsidR="00CC448D" w:rsidRPr="00B34E7B" w:rsidRDefault="00485C91" w:rsidP="002D4764">
      <w:pPr>
        <w:spacing w:after="0" w:line="360" w:lineRule="auto"/>
        <w:jc w:val="both"/>
        <w:rPr>
          <w:rFonts w:eastAsia="Times New Roman" w:cs="Arial"/>
        </w:rPr>
      </w:pPr>
      <w:r w:rsidRPr="00B34E7B">
        <w:rPr>
          <w:rFonts w:eastAsia="Times New Roman" w:cs="Arial"/>
        </w:rPr>
        <w:t xml:space="preserve">Avaliação de Desempenho </w:t>
      </w:r>
      <w:r w:rsidR="00CC448D" w:rsidRPr="00B34E7B">
        <w:rPr>
          <w:rFonts w:eastAsia="Times New Roman" w:cs="Arial"/>
        </w:rPr>
        <w:t xml:space="preserve">– Controle, elaboração de </w:t>
      </w:r>
      <w:r w:rsidRPr="00B34E7B">
        <w:rPr>
          <w:rFonts w:eastAsia="Times New Roman" w:cs="Arial"/>
        </w:rPr>
        <w:t>Plano de Metas</w:t>
      </w:r>
      <w:r w:rsidR="00CC448D" w:rsidRPr="00B34E7B">
        <w:rPr>
          <w:rFonts w:eastAsia="Times New Roman" w:cs="Arial"/>
        </w:rPr>
        <w:t>, orientações e monitoramento do processo de avaliação de desempenho (AD), para progressão na tabela salarial e envio através de Ofício da SECG para os diversos Órgãos (Grupos Ocupacionais) de origem dos servidores e SAD.</w:t>
      </w:r>
    </w:p>
    <w:p w:rsidR="00CC448D" w:rsidRDefault="00CC448D" w:rsidP="002D4764">
      <w:pPr>
        <w:pStyle w:val="Corpodetexto"/>
        <w:spacing w:before="114" w:line="360" w:lineRule="auto"/>
        <w:ind w:right="-1"/>
        <w:jc w:val="both"/>
        <w:rPr>
          <w:rFonts w:asciiTheme="minorHAnsi" w:eastAsia="Times New Roman" w:hAnsiTheme="minorHAnsi" w:cs="Arial"/>
          <w:sz w:val="20"/>
          <w:szCs w:val="20"/>
          <w:lang w:eastAsia="pt-BR"/>
        </w:rPr>
      </w:pPr>
      <w:r>
        <w:rPr>
          <w:rFonts w:asciiTheme="minorHAnsi" w:eastAsia="Times New Roman" w:hAnsiTheme="minorHAnsi" w:cs="Arial"/>
          <w:noProof/>
          <w:sz w:val="20"/>
          <w:szCs w:val="20"/>
          <w:lang w:eastAsia="pt-BR"/>
        </w:rPr>
        <w:lastRenderedPageBreak/>
        <w:drawing>
          <wp:inline distT="0" distB="0" distL="0" distR="0">
            <wp:extent cx="5378640" cy="1797866"/>
            <wp:effectExtent l="19050" t="0" r="0" b="0"/>
            <wp:docPr id="2" name="Imagem 3" descr="C:\Users\dione.pinto\Downloads\Plano de Me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one.pinto\Downloads\Plano de Metas.png"/>
                    <pic:cNvPicPr>
                      <a:picLocks noChangeAspect="1" noChangeArrowheads="1"/>
                    </pic:cNvPicPr>
                  </pic:nvPicPr>
                  <pic:blipFill>
                    <a:blip r:embed="rId13" cstate="print"/>
                    <a:srcRect/>
                    <a:stretch>
                      <a:fillRect/>
                    </a:stretch>
                  </pic:blipFill>
                  <pic:spPr bwMode="auto">
                    <a:xfrm>
                      <a:off x="0" y="0"/>
                      <a:ext cx="5387936" cy="1800973"/>
                    </a:xfrm>
                    <a:prstGeom prst="rect">
                      <a:avLst/>
                    </a:prstGeom>
                    <a:noFill/>
                    <a:ln w="9525">
                      <a:noFill/>
                      <a:miter lim="800000"/>
                      <a:headEnd/>
                      <a:tailEnd/>
                    </a:ln>
                  </pic:spPr>
                </pic:pic>
              </a:graphicData>
            </a:graphic>
          </wp:inline>
        </w:drawing>
      </w:r>
    </w:p>
    <w:p w:rsidR="003B4DC5" w:rsidRPr="00B34E7B" w:rsidRDefault="00CC448D" w:rsidP="002D4764">
      <w:pPr>
        <w:spacing w:line="360" w:lineRule="auto"/>
        <w:jc w:val="both"/>
        <w:rPr>
          <w:rFonts w:cs="Arial"/>
        </w:rPr>
      </w:pPr>
      <w:r w:rsidRPr="00B34E7B">
        <w:rPr>
          <w:rFonts w:eastAsia="Times New Roman" w:cs="Arial"/>
        </w:rPr>
        <w:t xml:space="preserve">Realização, de forma integrada, de três processos de seleção pública simplificada para contratação temporária de pessoal (CTD) com abertura de 118 </w:t>
      </w:r>
      <w:r w:rsidR="00BF0182">
        <w:rPr>
          <w:rFonts w:eastAsia="Times New Roman" w:cs="Arial"/>
        </w:rPr>
        <w:t xml:space="preserve">vagas </w:t>
      </w:r>
      <w:r w:rsidR="003B4DC5" w:rsidRPr="00B34E7B">
        <w:rPr>
          <w:rFonts w:eastAsia="Times New Roman" w:cs="Arial"/>
        </w:rPr>
        <w:t>nas</w:t>
      </w:r>
      <w:r w:rsidR="003B4DC5" w:rsidRPr="00B34E7B">
        <w:rPr>
          <w:rFonts w:eastAsia="Times New Roman" w:cs="Arial"/>
          <w:bCs/>
        </w:rPr>
        <w:t xml:space="preserve"> </w:t>
      </w:r>
      <w:r w:rsidR="003B4DC5" w:rsidRPr="00B34E7B">
        <w:rPr>
          <w:rFonts w:eastAsia="Times New Roman" w:cs="Arial"/>
        </w:rPr>
        <w:t>áreas de engenharia</w:t>
      </w:r>
      <w:r w:rsidR="001428AE" w:rsidRPr="00B34E7B">
        <w:rPr>
          <w:rFonts w:eastAsia="Times New Roman" w:cs="Arial"/>
        </w:rPr>
        <w:t>*</w:t>
      </w:r>
      <w:r w:rsidR="003B4DC5" w:rsidRPr="00B34E7B">
        <w:rPr>
          <w:rFonts w:eastAsia="Times New Roman" w:cs="Arial"/>
        </w:rPr>
        <w:t>, PROCON</w:t>
      </w:r>
      <w:r w:rsidR="001428AE" w:rsidRPr="00B34E7B">
        <w:rPr>
          <w:rFonts w:eastAsia="Times New Roman" w:cs="Arial"/>
        </w:rPr>
        <w:t>**</w:t>
      </w:r>
      <w:r w:rsidR="003B4DC5" w:rsidRPr="00B34E7B">
        <w:rPr>
          <w:rFonts w:eastAsia="Times New Roman" w:cs="Arial"/>
        </w:rPr>
        <w:t>, GEPAIS, SEDH e Patronato</w:t>
      </w:r>
      <w:r w:rsidR="001428AE" w:rsidRPr="00B34E7B">
        <w:rPr>
          <w:rFonts w:eastAsia="Times New Roman" w:cs="Arial"/>
        </w:rPr>
        <w:t>***</w:t>
      </w:r>
      <w:r w:rsidR="003B4DC5" w:rsidRPr="00B34E7B">
        <w:rPr>
          <w:rFonts w:eastAsia="Times New Roman" w:cs="Arial"/>
        </w:rPr>
        <w:t xml:space="preserve"> para </w:t>
      </w:r>
      <w:r w:rsidR="003B4DC5" w:rsidRPr="00B34E7B">
        <w:rPr>
          <w:rFonts w:eastAsia="Times New Roman" w:cs="Arial"/>
          <w:bCs/>
        </w:rPr>
        <w:t>todo Estado de Pernambuco</w:t>
      </w:r>
      <w:r w:rsidR="003B4DC5" w:rsidRPr="00B34E7B">
        <w:rPr>
          <w:rFonts w:eastAsia="Times New Roman" w:cs="Arial"/>
          <w:b/>
          <w:bCs/>
        </w:rPr>
        <w:t xml:space="preserve"> </w:t>
      </w:r>
    </w:p>
    <w:p w:rsidR="00CC448D" w:rsidRPr="00B34E7B" w:rsidRDefault="00CC448D" w:rsidP="002D4764">
      <w:pPr>
        <w:spacing w:after="0" w:line="360" w:lineRule="auto"/>
        <w:jc w:val="both"/>
        <w:rPr>
          <w:rFonts w:eastAsia="Times New Roman" w:cs="Arial"/>
        </w:rPr>
      </w:pPr>
      <w:r w:rsidRPr="00B34E7B">
        <w:rPr>
          <w:rFonts w:eastAsia="Times New Roman" w:cs="Arial"/>
        </w:rPr>
        <w:t>Municípios: Recife, Goiana, Belo Jardim, Caruaru, Santa Cruz do Cap</w:t>
      </w:r>
      <w:r w:rsidR="00842059" w:rsidRPr="00B34E7B">
        <w:rPr>
          <w:rFonts w:eastAsia="Times New Roman" w:cs="Arial"/>
        </w:rPr>
        <w:t>ibaribe, Sertânia e Petrolina.</w:t>
      </w:r>
    </w:p>
    <w:p w:rsidR="00CC448D" w:rsidRPr="00B34E7B" w:rsidRDefault="00842059" w:rsidP="002D4764">
      <w:pPr>
        <w:spacing w:after="0" w:line="360" w:lineRule="auto"/>
        <w:jc w:val="both"/>
        <w:rPr>
          <w:rFonts w:eastAsia="Times New Roman" w:cs="Arial"/>
        </w:rPr>
      </w:pPr>
      <w:r w:rsidRPr="00B34E7B">
        <w:rPr>
          <w:rFonts w:eastAsia="Times New Roman" w:cs="Arial"/>
        </w:rPr>
        <w:t xml:space="preserve">Profissionais com contrato temporário </w:t>
      </w:r>
      <w:r w:rsidR="00CC448D" w:rsidRPr="00B34E7B">
        <w:rPr>
          <w:rFonts w:eastAsia="Times New Roman" w:cs="Arial"/>
        </w:rPr>
        <w:t>(CTD) – Convocação, contratação, publicação, cadastro, orientações e encaminhamentos aos setores; implantação no SAD-RH; participação na elaboração dos CONTRATOS dos CTDs; renovações de contratos, mediante avaliação de desempenho, prestação de contas anuais e quadrimestrais ao TCE, dentre outras ações.</w:t>
      </w:r>
    </w:p>
    <w:p w:rsidR="00CC448D" w:rsidRDefault="00CC448D" w:rsidP="002D4764">
      <w:pPr>
        <w:spacing w:after="0" w:line="360" w:lineRule="auto"/>
        <w:rPr>
          <w:rFonts w:eastAsia="Times New Roman" w:cs="Arial"/>
          <w:sz w:val="20"/>
          <w:szCs w:val="20"/>
        </w:rPr>
      </w:pPr>
    </w:p>
    <w:p w:rsidR="00CC448D" w:rsidRDefault="003634DF" w:rsidP="002D4764">
      <w:pPr>
        <w:pStyle w:val="Corpodetexto"/>
        <w:spacing w:before="114" w:line="360" w:lineRule="auto"/>
        <w:ind w:right="-1"/>
        <w:jc w:val="center"/>
        <w:rPr>
          <w:rFonts w:asciiTheme="minorHAnsi" w:eastAsia="Times New Roman" w:hAnsiTheme="minorHAnsi" w:cs="Arial"/>
          <w:sz w:val="20"/>
          <w:szCs w:val="20"/>
          <w:lang w:eastAsia="pt-BR"/>
        </w:rPr>
      </w:pPr>
      <w:r w:rsidRPr="003634DF">
        <w:rPr>
          <w:rFonts w:asciiTheme="minorHAnsi" w:eastAsia="Times New Roman" w:hAnsiTheme="minorHAnsi" w:cs="Arial"/>
          <w:noProof/>
          <w:sz w:val="20"/>
          <w:szCs w:val="20"/>
          <w:lang w:eastAsia="pt-BR"/>
        </w:rPr>
        <w:drawing>
          <wp:inline distT="0" distB="0" distL="0" distR="0">
            <wp:extent cx="4457416" cy="2074933"/>
            <wp:effectExtent l="19050" t="0" r="19334" b="1517"/>
            <wp:docPr id="22"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4764" w:rsidRDefault="002D4764" w:rsidP="002D4764">
      <w:pPr>
        <w:spacing w:after="0" w:line="360" w:lineRule="auto"/>
        <w:jc w:val="both"/>
        <w:rPr>
          <w:rFonts w:eastAsia="Times New Roman" w:cs="Arial"/>
        </w:rPr>
      </w:pPr>
    </w:p>
    <w:p w:rsidR="00CC448D" w:rsidRPr="00236533" w:rsidRDefault="002D4764" w:rsidP="002D4764">
      <w:pPr>
        <w:spacing w:after="0" w:line="360" w:lineRule="auto"/>
        <w:jc w:val="both"/>
        <w:rPr>
          <w:rFonts w:eastAsia="Times New Roman" w:cs="Arial"/>
        </w:rPr>
      </w:pPr>
      <w:r w:rsidRPr="00236533">
        <w:rPr>
          <w:rFonts w:eastAsia="Times New Roman" w:cs="Arial"/>
        </w:rPr>
        <w:t xml:space="preserve">Programa de estágio </w:t>
      </w:r>
      <w:r w:rsidR="00CC448D" w:rsidRPr="00236533">
        <w:rPr>
          <w:rFonts w:eastAsia="Times New Roman" w:cs="Arial"/>
        </w:rPr>
        <w:t>– Coordenação, monitoramento, orientação e avaliação do Programa de Estágio Corporativo da SJDH, mediante integração com a SAD e CIEE, bem como providências para o ingresso, desligamento e pagamento da Bolsa Auxílio dos Estagiários, através de Agente de Integração (CIEE).</w:t>
      </w:r>
    </w:p>
    <w:p w:rsidR="00CC448D" w:rsidRDefault="00CC448D" w:rsidP="002D4764">
      <w:pPr>
        <w:spacing w:after="0" w:line="360" w:lineRule="auto"/>
        <w:jc w:val="both"/>
        <w:rPr>
          <w:rFonts w:eastAsia="Times New Roman" w:cs="Arial"/>
        </w:rPr>
      </w:pPr>
      <w:r w:rsidRPr="00236533">
        <w:rPr>
          <w:rFonts w:eastAsia="Times New Roman" w:cs="Arial"/>
        </w:rPr>
        <w:lastRenderedPageBreak/>
        <w:t>Regulamento da SJDH – Elaboração, validação (SJDH e SAD) e atualização do Regulamento da SJDH, mediante modelo estabelecido pelo Governo / SAD. (DECRETO Nº 42.633, DE 4 DE FEVEREIRO DE 2016 e suas alterações).</w:t>
      </w:r>
    </w:p>
    <w:p w:rsidR="00CC448D" w:rsidRPr="00236533" w:rsidRDefault="002D4764" w:rsidP="002D4764">
      <w:pPr>
        <w:spacing w:after="0" w:line="360" w:lineRule="auto"/>
        <w:jc w:val="both"/>
        <w:rPr>
          <w:rFonts w:eastAsia="Times New Roman" w:cs="Arial"/>
        </w:rPr>
      </w:pPr>
      <w:r w:rsidRPr="00236533">
        <w:rPr>
          <w:rFonts w:eastAsia="Times New Roman" w:cs="Arial"/>
        </w:rPr>
        <w:t xml:space="preserve">Sagres </w:t>
      </w:r>
      <w:r w:rsidR="00CC448D" w:rsidRPr="00236533">
        <w:rPr>
          <w:rFonts w:eastAsia="Times New Roman" w:cs="Arial"/>
        </w:rPr>
        <w:t xml:space="preserve">– Módulo de Pessoal – Realização da prestação de contas de cadastro e folha de pagamento de pessoal da SJDH, juntamente </w:t>
      </w:r>
      <w:r w:rsidR="00842059" w:rsidRPr="00236533">
        <w:rPr>
          <w:rFonts w:eastAsia="Times New Roman" w:cs="Arial"/>
        </w:rPr>
        <w:t xml:space="preserve">com a SAD, para o envio ao TCE </w:t>
      </w:r>
      <w:r w:rsidR="00CC448D" w:rsidRPr="00236533">
        <w:rPr>
          <w:rFonts w:eastAsia="Times New Roman" w:cs="Arial"/>
        </w:rPr>
        <w:t>(</w:t>
      </w:r>
      <w:r w:rsidR="00842059" w:rsidRPr="00236533">
        <w:rPr>
          <w:rFonts w:eastAsia="Times New Roman" w:cs="Arial"/>
        </w:rPr>
        <w:t>Sistema em fase de reestruturação contínua</w:t>
      </w:r>
      <w:r w:rsidR="00CC448D" w:rsidRPr="00236533">
        <w:rPr>
          <w:rFonts w:eastAsia="Times New Roman" w:cs="Arial"/>
        </w:rPr>
        <w:t xml:space="preserve">). </w:t>
      </w:r>
    </w:p>
    <w:p w:rsidR="00CC448D" w:rsidRPr="00236533" w:rsidRDefault="00CC448D" w:rsidP="002D4764">
      <w:pPr>
        <w:spacing w:after="0" w:line="360" w:lineRule="auto"/>
        <w:jc w:val="both"/>
        <w:rPr>
          <w:rFonts w:eastAsia="Times New Roman" w:cs="Arial"/>
        </w:rPr>
      </w:pPr>
      <w:r w:rsidRPr="00236533">
        <w:rPr>
          <w:rFonts w:eastAsia="Times New Roman" w:cs="Arial"/>
        </w:rPr>
        <w:t>E-Social – Processo em andamento para Implantação do sistema de escrituração digital das obrigações fiscais, previdenciárias e trabalhistas com objetivo de unifi</w:t>
      </w:r>
      <w:r w:rsidR="005B34E4">
        <w:rPr>
          <w:rFonts w:eastAsia="Times New Roman" w:cs="Arial"/>
        </w:rPr>
        <w:t xml:space="preserve">car a prestação de informações, conforme </w:t>
      </w:r>
      <w:r w:rsidRPr="00236533">
        <w:rPr>
          <w:rFonts w:eastAsia="Times New Roman" w:cs="Arial"/>
        </w:rPr>
        <w:t>normas definidas pela SAD.</w:t>
      </w:r>
    </w:p>
    <w:p w:rsidR="00CC448D" w:rsidRPr="00236533" w:rsidRDefault="00842059" w:rsidP="002D4764">
      <w:pPr>
        <w:spacing w:after="0" w:line="360" w:lineRule="auto"/>
        <w:jc w:val="both"/>
        <w:rPr>
          <w:rFonts w:eastAsia="Times New Roman" w:cs="Arial"/>
        </w:rPr>
      </w:pPr>
      <w:r w:rsidRPr="00236533">
        <w:rPr>
          <w:rFonts w:eastAsia="Times New Roman" w:cs="Arial"/>
        </w:rPr>
        <w:t xml:space="preserve">Cessão de pessoal- </w:t>
      </w:r>
      <w:r w:rsidR="00CC448D" w:rsidRPr="00236533">
        <w:rPr>
          <w:rFonts w:eastAsia="Times New Roman" w:cs="Arial"/>
        </w:rPr>
        <w:t>Solici</w:t>
      </w:r>
      <w:r w:rsidR="005B34E4">
        <w:rPr>
          <w:rFonts w:eastAsia="Times New Roman" w:cs="Arial"/>
        </w:rPr>
        <w:t>tação junto à SAD e órgãos de origem</w:t>
      </w:r>
      <w:r w:rsidR="00CC448D" w:rsidRPr="00236533">
        <w:rPr>
          <w:rFonts w:eastAsia="Times New Roman" w:cs="Arial"/>
        </w:rPr>
        <w:t xml:space="preserve"> a partir</w:t>
      </w:r>
      <w:r w:rsidR="005B34E4">
        <w:rPr>
          <w:rFonts w:eastAsia="Times New Roman" w:cs="Arial"/>
        </w:rPr>
        <w:t xml:space="preserve"> de demanda do Gabinete da SJDH, bem como retorno aos ó</w:t>
      </w:r>
      <w:r w:rsidR="00CC448D" w:rsidRPr="00236533">
        <w:rPr>
          <w:rFonts w:eastAsia="Times New Roman" w:cs="Arial"/>
        </w:rPr>
        <w:t>rgãos competentes. Solicitação de planilha</w:t>
      </w:r>
      <w:r w:rsidR="005B34E4">
        <w:rPr>
          <w:rFonts w:eastAsia="Times New Roman" w:cs="Arial"/>
        </w:rPr>
        <w:t>s de custos para ressarcimentos</w:t>
      </w:r>
      <w:r w:rsidR="00CC448D" w:rsidRPr="00236533">
        <w:rPr>
          <w:rFonts w:eastAsia="Times New Roman" w:cs="Arial"/>
        </w:rPr>
        <w:t xml:space="preserve"> no tocante aos Municípios e Empresas de economia mista. Recebimento e conferências das faturas pertinentes a ressarcimentos. Atualmente, há em torno de 90 profissionais cedidos à SJDH.</w:t>
      </w:r>
    </w:p>
    <w:p w:rsidR="00CC448D" w:rsidRPr="00FF2F2B" w:rsidRDefault="00842059" w:rsidP="002D4764">
      <w:pPr>
        <w:spacing w:after="0" w:line="360" w:lineRule="auto"/>
        <w:jc w:val="both"/>
        <w:rPr>
          <w:rFonts w:eastAsia="Times New Roman" w:cs="Arial"/>
        </w:rPr>
      </w:pPr>
      <w:r w:rsidRPr="00236533">
        <w:rPr>
          <w:rFonts w:eastAsia="Times New Roman" w:cs="Arial"/>
        </w:rPr>
        <w:t>Capacitação de pessoal</w:t>
      </w:r>
      <w:r w:rsidR="005B34E4">
        <w:rPr>
          <w:rFonts w:eastAsia="Times New Roman" w:cs="Arial"/>
        </w:rPr>
        <w:t xml:space="preserve"> – Participação em c</w:t>
      </w:r>
      <w:r w:rsidR="00CC448D" w:rsidRPr="00236533">
        <w:rPr>
          <w:rFonts w:eastAsia="Times New Roman" w:cs="Arial"/>
        </w:rPr>
        <w:t xml:space="preserve">ursos, </w:t>
      </w:r>
      <w:r w:rsidR="005B34E4">
        <w:rPr>
          <w:rFonts w:eastAsia="Times New Roman" w:cs="Arial"/>
        </w:rPr>
        <w:t>o</w:t>
      </w:r>
      <w:r w:rsidR="00CC448D" w:rsidRPr="00236533">
        <w:rPr>
          <w:rFonts w:eastAsia="Times New Roman" w:cs="Arial"/>
        </w:rPr>
        <w:t xml:space="preserve">ficinas e </w:t>
      </w:r>
      <w:r w:rsidR="005B34E4">
        <w:rPr>
          <w:rFonts w:eastAsia="Times New Roman" w:cs="Arial"/>
        </w:rPr>
        <w:t>p</w:t>
      </w:r>
      <w:r w:rsidR="00CC448D" w:rsidRPr="00236533">
        <w:rPr>
          <w:rFonts w:eastAsia="Times New Roman" w:cs="Arial"/>
        </w:rPr>
        <w:t>alestras dos (as) servidores (as) da SJDH, através do CEFOSPE (Encaminhamento</w:t>
      </w:r>
      <w:r w:rsidR="00236533">
        <w:rPr>
          <w:rFonts w:eastAsia="Times New Roman" w:cs="Arial"/>
        </w:rPr>
        <w:t xml:space="preserve"> e validação no Sistema SICG); </w:t>
      </w:r>
      <w:r w:rsidR="00CC448D" w:rsidRPr="00236533">
        <w:rPr>
          <w:rFonts w:eastAsia="Times New Roman" w:cs="Arial"/>
        </w:rPr>
        <w:t xml:space="preserve">promoção e </w:t>
      </w:r>
      <w:r w:rsidR="005B34E4">
        <w:rPr>
          <w:rFonts w:eastAsia="Times New Roman" w:cs="Arial"/>
        </w:rPr>
        <w:t>organização da GGTE e diversas gerências</w:t>
      </w:r>
      <w:r w:rsidR="00CC448D" w:rsidRPr="00236533">
        <w:rPr>
          <w:rFonts w:eastAsia="Times New Roman" w:cs="Arial"/>
        </w:rPr>
        <w:t xml:space="preserve"> em processos de capacitação. </w:t>
      </w:r>
      <w:r w:rsidR="00743F67" w:rsidRPr="00236533">
        <w:rPr>
          <w:rFonts w:eastAsia="Times New Roman" w:cs="Arial"/>
        </w:rPr>
        <w:t xml:space="preserve">Ênfase em 2016 com a capacitação dos 116 profissionais que ingressaram na SJDH </w:t>
      </w:r>
      <w:r w:rsidR="005B34E4">
        <w:rPr>
          <w:rFonts w:eastAsia="Times New Roman" w:cs="Arial"/>
        </w:rPr>
        <w:t>através de seleção simplificada.</w:t>
      </w:r>
    </w:p>
    <w:p w:rsidR="00CC448D" w:rsidRDefault="00950063" w:rsidP="002D4764">
      <w:pPr>
        <w:pStyle w:val="Corpodetexto"/>
        <w:spacing w:before="114" w:line="360" w:lineRule="auto"/>
        <w:ind w:right="-1"/>
        <w:jc w:val="both"/>
        <w:rPr>
          <w:rFonts w:asciiTheme="minorHAnsi" w:eastAsia="Times New Roman" w:hAnsiTheme="minorHAnsi" w:cs="Arial"/>
          <w:sz w:val="20"/>
          <w:szCs w:val="20"/>
          <w:lang w:eastAsia="pt-BR"/>
        </w:rPr>
      </w:pPr>
      <w:r w:rsidRPr="00950063">
        <w:rPr>
          <w:rFonts w:asciiTheme="minorHAnsi" w:eastAsia="Times New Roman" w:hAnsiTheme="minorHAnsi" w:cs="Arial"/>
          <w:noProof/>
          <w:sz w:val="20"/>
          <w:szCs w:val="20"/>
          <w:lang w:eastAsia="pt-BR"/>
        </w:rPr>
        <w:drawing>
          <wp:inline distT="0" distB="0" distL="0" distR="0">
            <wp:extent cx="5340350" cy="1530350"/>
            <wp:effectExtent l="19050" t="0" r="12700" b="0"/>
            <wp:docPr id="2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70F1A" w:rsidRDefault="00F70F1A" w:rsidP="002D4764">
      <w:pPr>
        <w:spacing w:after="0" w:line="360" w:lineRule="auto"/>
        <w:jc w:val="both"/>
        <w:rPr>
          <w:rFonts w:eastAsia="Times New Roman" w:cs="Arial"/>
        </w:rPr>
      </w:pPr>
    </w:p>
    <w:p w:rsidR="00CC448D" w:rsidRPr="00236533" w:rsidRDefault="002D4764" w:rsidP="002D4764">
      <w:pPr>
        <w:spacing w:after="0" w:line="360" w:lineRule="auto"/>
        <w:jc w:val="both"/>
        <w:rPr>
          <w:rFonts w:eastAsia="Times New Roman" w:cs="Arial"/>
        </w:rPr>
      </w:pPr>
      <w:r w:rsidRPr="00236533">
        <w:rPr>
          <w:rFonts w:eastAsia="Times New Roman" w:cs="Arial"/>
        </w:rPr>
        <w:t xml:space="preserve">Declarações </w:t>
      </w:r>
      <w:r w:rsidR="00CC448D" w:rsidRPr="00236533">
        <w:rPr>
          <w:rFonts w:eastAsia="Times New Roman" w:cs="Arial"/>
        </w:rPr>
        <w:t xml:space="preserve">– Elaboração de declarações </w:t>
      </w:r>
      <w:r w:rsidR="005B34E4">
        <w:rPr>
          <w:rFonts w:eastAsia="Times New Roman" w:cs="Arial"/>
        </w:rPr>
        <w:t xml:space="preserve">de vínculos, </w:t>
      </w:r>
      <w:r w:rsidR="00CC448D" w:rsidRPr="00236533">
        <w:rPr>
          <w:rFonts w:eastAsia="Times New Roman" w:cs="Arial"/>
        </w:rPr>
        <w:t>contri</w:t>
      </w:r>
      <w:r w:rsidR="00F70F1A">
        <w:rPr>
          <w:rFonts w:eastAsia="Times New Roman" w:cs="Arial"/>
        </w:rPr>
        <w:t>buições ao INSS</w:t>
      </w:r>
      <w:r w:rsidR="005B34E4">
        <w:rPr>
          <w:rFonts w:eastAsia="Times New Roman" w:cs="Arial"/>
        </w:rPr>
        <w:t xml:space="preserve"> e </w:t>
      </w:r>
      <w:r w:rsidR="00CC448D" w:rsidRPr="00236533">
        <w:rPr>
          <w:rFonts w:eastAsia="Times New Roman" w:cs="Arial"/>
        </w:rPr>
        <w:t xml:space="preserve">encaminhamentos à </w:t>
      </w:r>
      <w:r w:rsidR="005B34E4">
        <w:rPr>
          <w:rFonts w:eastAsia="Times New Roman" w:cs="Arial"/>
        </w:rPr>
        <w:t>p</w:t>
      </w:r>
      <w:r w:rsidR="00CC448D" w:rsidRPr="00236533">
        <w:rPr>
          <w:rFonts w:eastAsia="Times New Roman" w:cs="Arial"/>
        </w:rPr>
        <w:t xml:space="preserve">erícia </w:t>
      </w:r>
      <w:r w:rsidR="005B34E4">
        <w:rPr>
          <w:rFonts w:eastAsia="Times New Roman" w:cs="Arial"/>
        </w:rPr>
        <w:t>m</w:t>
      </w:r>
      <w:r w:rsidR="00CC448D" w:rsidRPr="00236533">
        <w:rPr>
          <w:rFonts w:eastAsia="Times New Roman" w:cs="Arial"/>
        </w:rPr>
        <w:t>édica.</w:t>
      </w:r>
    </w:p>
    <w:p w:rsidR="00CC448D" w:rsidRPr="00236533" w:rsidRDefault="005B34E4" w:rsidP="002D4764">
      <w:pPr>
        <w:spacing w:after="0" w:line="360" w:lineRule="auto"/>
        <w:jc w:val="both"/>
        <w:rPr>
          <w:rFonts w:eastAsia="Times New Roman" w:cs="Arial"/>
        </w:rPr>
      </w:pPr>
      <w:r>
        <w:rPr>
          <w:rFonts w:eastAsia="Times New Roman" w:cs="Arial"/>
        </w:rPr>
        <w:t>Vale V</w:t>
      </w:r>
      <w:r w:rsidR="002D4764" w:rsidRPr="00236533">
        <w:rPr>
          <w:rFonts w:eastAsia="Times New Roman" w:cs="Arial"/>
        </w:rPr>
        <w:t xml:space="preserve">em </w:t>
      </w:r>
      <w:r>
        <w:rPr>
          <w:rFonts w:eastAsia="Times New Roman" w:cs="Arial"/>
        </w:rPr>
        <w:t>T</w:t>
      </w:r>
      <w:r w:rsidR="002D4764" w:rsidRPr="00236533">
        <w:rPr>
          <w:rFonts w:eastAsia="Times New Roman" w:cs="Arial"/>
        </w:rPr>
        <w:t xml:space="preserve">rabalhador </w:t>
      </w:r>
      <w:r w:rsidR="00CC448D" w:rsidRPr="00236533">
        <w:rPr>
          <w:rFonts w:eastAsia="Times New Roman" w:cs="Arial"/>
        </w:rPr>
        <w:t>– Cadastro, participação nos Contratos</w:t>
      </w:r>
      <w:r>
        <w:rPr>
          <w:rFonts w:eastAsia="Times New Roman" w:cs="Arial"/>
        </w:rPr>
        <w:t xml:space="preserve"> - juntamente com a GAJUR/SECG - </w:t>
      </w:r>
      <w:r w:rsidR="00CC448D" w:rsidRPr="00236533">
        <w:rPr>
          <w:rFonts w:eastAsia="Times New Roman" w:cs="Arial"/>
        </w:rPr>
        <w:t xml:space="preserve"> gestão dos contratos, controle da compra e desconto em folha de pagamento. </w:t>
      </w:r>
    </w:p>
    <w:p w:rsidR="00CC448D" w:rsidRPr="00236533" w:rsidRDefault="002D4764" w:rsidP="002D4764">
      <w:pPr>
        <w:spacing w:after="0" w:line="360" w:lineRule="auto"/>
        <w:jc w:val="both"/>
        <w:rPr>
          <w:rFonts w:eastAsia="Times New Roman" w:cs="Arial"/>
        </w:rPr>
      </w:pPr>
      <w:r w:rsidRPr="00236533">
        <w:rPr>
          <w:rFonts w:eastAsia="Times New Roman" w:cs="Arial"/>
        </w:rPr>
        <w:t xml:space="preserve">Ofícios e portarias </w:t>
      </w:r>
      <w:r w:rsidR="005B34E4">
        <w:rPr>
          <w:rFonts w:eastAsia="Times New Roman" w:cs="Arial"/>
        </w:rPr>
        <w:t>– Elaboração para publicações</w:t>
      </w:r>
      <w:r w:rsidR="00CC448D" w:rsidRPr="00236533">
        <w:rPr>
          <w:rFonts w:eastAsia="Times New Roman" w:cs="Arial"/>
        </w:rPr>
        <w:t>, mediante autorizaçã</w:t>
      </w:r>
      <w:r w:rsidR="005B34E4">
        <w:rPr>
          <w:rFonts w:eastAsia="Times New Roman" w:cs="Arial"/>
        </w:rPr>
        <w:t>o da SECG e Gabinete, referentes</w:t>
      </w:r>
      <w:r w:rsidR="00CC448D" w:rsidRPr="00236533">
        <w:rPr>
          <w:rFonts w:eastAsia="Times New Roman" w:cs="Arial"/>
        </w:rPr>
        <w:t xml:space="preserve"> a afastamentos, nomeações, exonerações, designações, dispensas, contratações, </w:t>
      </w:r>
      <w:r w:rsidR="00CC448D" w:rsidRPr="00236533">
        <w:rPr>
          <w:rFonts w:eastAsia="Times New Roman" w:cs="Arial"/>
        </w:rPr>
        <w:lastRenderedPageBreak/>
        <w:t>rescisões, dentre outros, para publicação no Diário Oficial do Estado (DOE), através de contatos com a CEPE e PGE Apoio.</w:t>
      </w:r>
    </w:p>
    <w:p w:rsidR="00CC448D" w:rsidRPr="00236533" w:rsidRDefault="002D4764" w:rsidP="002D4764">
      <w:pPr>
        <w:spacing w:after="0" w:line="360" w:lineRule="auto"/>
        <w:jc w:val="both"/>
        <w:rPr>
          <w:rFonts w:eastAsia="Times New Roman" w:cs="Arial"/>
        </w:rPr>
      </w:pPr>
      <w:r w:rsidRPr="00236533">
        <w:rPr>
          <w:rFonts w:eastAsia="Times New Roman" w:cs="Arial"/>
        </w:rPr>
        <w:t xml:space="preserve">Controle de frequência </w:t>
      </w:r>
      <w:r w:rsidR="00CC448D" w:rsidRPr="00236533">
        <w:rPr>
          <w:rFonts w:eastAsia="Times New Roman" w:cs="Arial"/>
        </w:rPr>
        <w:t>– Com as devidas anotações de cadastros, referentes às licenças, faltas, férias e envio aos órgãos de origem.</w:t>
      </w:r>
    </w:p>
    <w:p w:rsidR="00CC448D" w:rsidRPr="00236533" w:rsidRDefault="002D4764" w:rsidP="002D4764">
      <w:pPr>
        <w:spacing w:after="0" w:line="360" w:lineRule="auto"/>
        <w:jc w:val="both"/>
        <w:rPr>
          <w:rFonts w:eastAsia="Times New Roman" w:cs="Arial"/>
        </w:rPr>
      </w:pPr>
      <w:r w:rsidRPr="00236533">
        <w:rPr>
          <w:rFonts w:eastAsia="Times New Roman" w:cs="Arial"/>
        </w:rPr>
        <w:t xml:space="preserve">Folha de pagamento e cadastro no </w:t>
      </w:r>
      <w:r w:rsidR="00CC448D" w:rsidRPr="00236533">
        <w:rPr>
          <w:rFonts w:eastAsia="Times New Roman" w:cs="Arial"/>
        </w:rPr>
        <w:t>SAD-RH – El</w:t>
      </w:r>
      <w:r w:rsidR="005B34E4">
        <w:rPr>
          <w:rFonts w:eastAsia="Times New Roman" w:cs="Arial"/>
        </w:rPr>
        <w:t xml:space="preserve">aboração com inserção de dados </w:t>
      </w:r>
      <w:r w:rsidR="00CC448D" w:rsidRPr="00236533">
        <w:rPr>
          <w:rFonts w:eastAsia="Times New Roman" w:cs="Arial"/>
        </w:rPr>
        <w:t>para sistematização do</w:t>
      </w:r>
      <w:r w:rsidR="005B34E4">
        <w:rPr>
          <w:rFonts w:eastAsia="Times New Roman" w:cs="Arial"/>
        </w:rPr>
        <w:t xml:space="preserve">s códigos de pagamento mensais </w:t>
      </w:r>
      <w:r w:rsidR="00CC448D" w:rsidRPr="00236533">
        <w:rPr>
          <w:rFonts w:eastAsia="Times New Roman" w:cs="Arial"/>
        </w:rPr>
        <w:t>com as devidas alterações.</w:t>
      </w:r>
    </w:p>
    <w:p w:rsidR="00CC448D" w:rsidRPr="00236533" w:rsidRDefault="002D4764" w:rsidP="002D4764">
      <w:pPr>
        <w:spacing w:after="0" w:line="360" w:lineRule="auto"/>
        <w:jc w:val="both"/>
        <w:rPr>
          <w:rFonts w:eastAsia="Times New Roman" w:cs="Arial"/>
        </w:rPr>
      </w:pPr>
      <w:r w:rsidRPr="00236533">
        <w:rPr>
          <w:rFonts w:eastAsia="Times New Roman" w:cs="Arial"/>
        </w:rPr>
        <w:t xml:space="preserve">Programação de férias </w:t>
      </w:r>
      <w:r w:rsidR="00CC448D" w:rsidRPr="00236533">
        <w:rPr>
          <w:rFonts w:eastAsia="Times New Roman" w:cs="Arial"/>
        </w:rPr>
        <w:t xml:space="preserve">– Solicitação, elaboração de </w:t>
      </w:r>
      <w:r w:rsidR="005B34E4">
        <w:rPr>
          <w:rFonts w:eastAsia="Times New Roman" w:cs="Arial"/>
        </w:rPr>
        <w:t xml:space="preserve">planilhas e controle de férias </w:t>
      </w:r>
      <w:r w:rsidR="00CC448D" w:rsidRPr="00236533">
        <w:rPr>
          <w:rFonts w:eastAsia="Times New Roman" w:cs="Arial"/>
        </w:rPr>
        <w:t>para pagamento.</w:t>
      </w:r>
    </w:p>
    <w:p w:rsidR="00CC448D" w:rsidRDefault="002D4764" w:rsidP="002D4764">
      <w:pPr>
        <w:spacing w:after="0" w:line="360" w:lineRule="auto"/>
        <w:jc w:val="both"/>
        <w:rPr>
          <w:rFonts w:eastAsia="Times New Roman" w:cs="Arial"/>
        </w:rPr>
      </w:pPr>
      <w:r w:rsidRPr="00236533">
        <w:rPr>
          <w:rFonts w:eastAsia="Times New Roman" w:cs="Arial"/>
        </w:rPr>
        <w:t xml:space="preserve">Recadastramento dos servidores </w:t>
      </w:r>
      <w:r w:rsidR="00CC448D" w:rsidRPr="00236533">
        <w:rPr>
          <w:rFonts w:eastAsia="Times New Roman" w:cs="Arial"/>
        </w:rPr>
        <w:t>– Orientações e monitoramento do processo de recadastramento dos servidores.</w:t>
      </w:r>
    </w:p>
    <w:p w:rsidR="00CF3E22" w:rsidRDefault="00CF3E22" w:rsidP="002D4764">
      <w:pPr>
        <w:spacing w:after="0" w:line="360" w:lineRule="auto"/>
        <w:jc w:val="both"/>
        <w:rPr>
          <w:rFonts w:eastAsia="Times New Roman" w:cs="Arial"/>
        </w:rPr>
      </w:pPr>
    </w:p>
    <w:p w:rsidR="0026076A" w:rsidRDefault="0026076A" w:rsidP="0026076A">
      <w:pPr>
        <w:autoSpaceDE w:val="0"/>
        <w:autoSpaceDN w:val="0"/>
        <w:adjustRightInd w:val="0"/>
        <w:spacing w:after="120"/>
        <w:rPr>
          <w:rFonts w:eastAsia="Times New Roman" w:cs="Arial"/>
        </w:rPr>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2616DA" w:rsidRDefault="002616DA" w:rsidP="0026076A">
      <w:pPr>
        <w:autoSpaceDE w:val="0"/>
        <w:autoSpaceDN w:val="0"/>
        <w:adjustRightInd w:val="0"/>
        <w:spacing w:after="120"/>
      </w:pPr>
    </w:p>
    <w:p w:rsidR="00F1305C" w:rsidRPr="00262C99" w:rsidRDefault="000D2A76" w:rsidP="0026076A">
      <w:pPr>
        <w:autoSpaceDE w:val="0"/>
        <w:autoSpaceDN w:val="0"/>
        <w:adjustRightInd w:val="0"/>
        <w:spacing w:after="120"/>
        <w:rPr>
          <w:rFonts w:cs="Arial"/>
          <w:b/>
          <w:bCs/>
          <w:color w:val="1F497D" w:themeColor="text2"/>
          <w:sz w:val="28"/>
          <w:szCs w:val="28"/>
        </w:rPr>
      </w:pPr>
      <w:hyperlink r:id="rId16" w:anchor="overlay-context=secretaria" w:tooltip="Secretário Executivo de Articulação e Projetos Especiais" w:history="1">
        <w:r w:rsidR="00F1305C" w:rsidRPr="00262C99">
          <w:rPr>
            <w:rFonts w:cs="Arial"/>
            <w:b/>
            <w:bCs/>
            <w:color w:val="1F497D" w:themeColor="text2"/>
            <w:sz w:val="28"/>
            <w:szCs w:val="28"/>
          </w:rPr>
          <w:t>SECRETARIA EXECUTIVA DE JUSTIÇA E PROMOÇÃO DOS DIREITOS DO CONSUMIDOR </w:t>
        </w:r>
      </w:hyperlink>
      <w:r w:rsidR="00F1305C" w:rsidRPr="00262C99">
        <w:rPr>
          <w:rFonts w:cs="Arial"/>
          <w:b/>
          <w:bCs/>
          <w:color w:val="1F497D" w:themeColor="text2"/>
          <w:sz w:val="28"/>
          <w:szCs w:val="28"/>
        </w:rPr>
        <w:t>– SEJP</w:t>
      </w:r>
      <w:r w:rsidR="00127089" w:rsidRPr="00262C99">
        <w:rPr>
          <w:rFonts w:cs="Arial"/>
          <w:b/>
          <w:bCs/>
          <w:color w:val="1F497D" w:themeColor="text2"/>
          <w:sz w:val="28"/>
          <w:szCs w:val="28"/>
        </w:rPr>
        <w:t>D</w:t>
      </w:r>
      <w:r w:rsidR="00F1305C" w:rsidRPr="00262C99">
        <w:rPr>
          <w:rFonts w:cs="Arial"/>
          <w:b/>
          <w:bCs/>
          <w:color w:val="1F497D" w:themeColor="text2"/>
          <w:sz w:val="28"/>
          <w:szCs w:val="28"/>
        </w:rPr>
        <w:t>C</w:t>
      </w:r>
    </w:p>
    <w:p w:rsidR="00236533" w:rsidRDefault="00236533" w:rsidP="00F1305C">
      <w:pPr>
        <w:autoSpaceDE w:val="0"/>
        <w:autoSpaceDN w:val="0"/>
        <w:adjustRightInd w:val="0"/>
        <w:spacing w:after="120"/>
        <w:jc w:val="both"/>
        <w:rPr>
          <w:rFonts w:cs="Arial"/>
          <w:b/>
          <w:bCs/>
          <w:color w:val="002060"/>
          <w:sz w:val="24"/>
          <w:szCs w:val="24"/>
        </w:rPr>
      </w:pPr>
    </w:p>
    <w:p w:rsidR="00F1305C" w:rsidRPr="00236533" w:rsidRDefault="00026C0A" w:rsidP="0090653E">
      <w:pPr>
        <w:autoSpaceDE w:val="0"/>
        <w:autoSpaceDN w:val="0"/>
        <w:adjustRightInd w:val="0"/>
        <w:spacing w:after="120" w:line="360" w:lineRule="auto"/>
        <w:jc w:val="both"/>
        <w:rPr>
          <w:rFonts w:cs="Arial"/>
          <w:bCs/>
          <w:color w:val="002060"/>
        </w:rPr>
      </w:pPr>
      <w:r w:rsidRPr="00236533">
        <w:rPr>
          <w:rFonts w:eastAsia="Times New Roman" w:cs="Arial"/>
        </w:rPr>
        <w:t>A SEJPDC tem como missão p</w:t>
      </w:r>
      <w:r w:rsidR="00F1305C" w:rsidRPr="00236533">
        <w:rPr>
          <w:rFonts w:eastAsia="Times New Roman" w:cs="Arial"/>
        </w:rPr>
        <w:t>romover, coordenar e avaliar a implantação e o desenvolvimento das políticas de justiça e proteção ao consumidor, desenvolvendo planos, programas e projetos especiais para a promoção e a garantia de direitos.</w:t>
      </w:r>
      <w:r w:rsidR="00F1305C" w:rsidRPr="00236533">
        <w:rPr>
          <w:rFonts w:cs="Arial"/>
          <w:bCs/>
          <w:color w:val="002060"/>
        </w:rPr>
        <w:t xml:space="preserve"> </w:t>
      </w:r>
    </w:p>
    <w:p w:rsidR="00F1305C" w:rsidRPr="00262C99" w:rsidRDefault="0090653E" w:rsidP="00F1305C">
      <w:pPr>
        <w:pStyle w:val="Ttulo3"/>
        <w:rPr>
          <w:rFonts w:asciiTheme="minorHAnsi" w:eastAsiaTheme="minorHAnsi" w:hAnsiTheme="minorHAnsi" w:cs="Arial"/>
          <w:color w:val="1F497D" w:themeColor="text2"/>
          <w:sz w:val="24"/>
          <w:szCs w:val="24"/>
        </w:rPr>
      </w:pPr>
      <w:r w:rsidRPr="00262C99">
        <w:rPr>
          <w:rFonts w:asciiTheme="minorHAnsi" w:eastAsiaTheme="minorHAnsi" w:hAnsiTheme="minorHAnsi" w:cs="Arial"/>
          <w:color w:val="1F497D" w:themeColor="text2"/>
          <w:sz w:val="24"/>
          <w:szCs w:val="24"/>
        </w:rPr>
        <w:t>Patronato</w:t>
      </w:r>
      <w:r w:rsidRPr="00262C99">
        <w:rPr>
          <w:color w:val="1F497D" w:themeColor="text2"/>
          <w:sz w:val="24"/>
          <w:szCs w:val="24"/>
        </w:rPr>
        <w:t xml:space="preserve"> </w:t>
      </w:r>
      <w:r w:rsidRPr="00262C99">
        <w:rPr>
          <w:rFonts w:asciiTheme="minorHAnsi" w:eastAsiaTheme="minorHAnsi" w:hAnsiTheme="minorHAnsi" w:cs="Arial"/>
          <w:color w:val="1F497D" w:themeColor="text2"/>
          <w:sz w:val="24"/>
          <w:szCs w:val="24"/>
        </w:rPr>
        <w:t>Penitenciário de Pernambuco</w:t>
      </w:r>
    </w:p>
    <w:p w:rsidR="0090653E" w:rsidRDefault="0090653E" w:rsidP="00236533">
      <w:pPr>
        <w:autoSpaceDE w:val="0"/>
        <w:autoSpaceDN w:val="0"/>
        <w:adjustRightInd w:val="0"/>
        <w:spacing w:after="120"/>
        <w:jc w:val="both"/>
        <w:rPr>
          <w:rFonts w:eastAsia="Times New Roman" w:cs="Arial"/>
        </w:rPr>
      </w:pPr>
    </w:p>
    <w:p w:rsidR="00533942" w:rsidRPr="00236533" w:rsidRDefault="00F1305C" w:rsidP="0090653E">
      <w:pPr>
        <w:autoSpaceDE w:val="0"/>
        <w:autoSpaceDN w:val="0"/>
        <w:adjustRightInd w:val="0"/>
        <w:spacing w:after="120" w:line="360" w:lineRule="auto"/>
        <w:jc w:val="both"/>
        <w:rPr>
          <w:rFonts w:eastAsia="Times New Roman" w:cs="Arial"/>
        </w:rPr>
      </w:pPr>
      <w:r w:rsidRPr="00236533">
        <w:rPr>
          <w:rFonts w:eastAsia="Times New Roman" w:cs="Arial"/>
        </w:rPr>
        <w:t xml:space="preserve">O Patronato tem atualmente 9.161 reeducandos (8.466 homens; 695 mulheres) cadastrados e atua em três eixos: </w:t>
      </w:r>
      <w:r w:rsidR="005B34E4">
        <w:rPr>
          <w:rFonts w:eastAsia="Times New Roman" w:cs="Arial"/>
        </w:rPr>
        <w:t>f</w:t>
      </w:r>
      <w:r w:rsidRPr="00236533">
        <w:rPr>
          <w:rFonts w:eastAsia="Times New Roman" w:cs="Arial"/>
        </w:rPr>
        <w:t xml:space="preserve">iscalização, </w:t>
      </w:r>
      <w:r w:rsidR="005B34E4">
        <w:rPr>
          <w:rFonts w:eastAsia="Times New Roman" w:cs="Arial"/>
        </w:rPr>
        <w:t>monitoramento e a r</w:t>
      </w:r>
      <w:r w:rsidRPr="00236533">
        <w:rPr>
          <w:rFonts w:eastAsia="Times New Roman" w:cs="Arial"/>
        </w:rPr>
        <w:t xml:space="preserve">einserção </w:t>
      </w:r>
      <w:r w:rsidR="005B34E4">
        <w:rPr>
          <w:rFonts w:eastAsia="Times New Roman" w:cs="Arial"/>
        </w:rPr>
        <w:t>s</w:t>
      </w:r>
      <w:r w:rsidRPr="00236533">
        <w:rPr>
          <w:rFonts w:eastAsia="Times New Roman" w:cs="Arial"/>
        </w:rPr>
        <w:t xml:space="preserve">ocial (assistência integral nas esferas jurídica, psicológica, social, pedagógica, laboral e cultural). </w:t>
      </w:r>
    </w:p>
    <w:p w:rsidR="00F1305C" w:rsidRDefault="00F1305C" w:rsidP="0090653E">
      <w:pPr>
        <w:autoSpaceDE w:val="0"/>
        <w:autoSpaceDN w:val="0"/>
        <w:adjustRightInd w:val="0"/>
        <w:spacing w:after="120" w:line="360" w:lineRule="auto"/>
        <w:jc w:val="both"/>
        <w:rPr>
          <w:rFonts w:eastAsia="Times New Roman" w:cs="Arial"/>
        </w:rPr>
      </w:pPr>
      <w:r w:rsidRPr="00236533">
        <w:rPr>
          <w:rFonts w:eastAsia="Times New Roman" w:cs="Arial"/>
        </w:rPr>
        <w:t>O atendimento aos reeducandos é feito na sede (Recife) e nos núcleos descentralizados (Caruaru, Petrolina e Santa Cruz do Capibaribe). A fiscalização e monitoramento do cumprimento da pena são realizados através da apresentação mensal do reeducando o qual é submetido a um atendimento humanizado em que é realizado o cadastro manual (escrito) e o encaminhamento para os setores de suporte (social, psicológico, jurídico</w:t>
      </w:r>
      <w:r w:rsidR="00236533">
        <w:rPr>
          <w:rFonts w:eastAsia="Times New Roman" w:cs="Arial"/>
        </w:rPr>
        <w:t>, educacional e empregabilidade).</w:t>
      </w:r>
    </w:p>
    <w:p w:rsidR="00236533" w:rsidRPr="00236533" w:rsidRDefault="00236533" w:rsidP="00236533">
      <w:pPr>
        <w:autoSpaceDE w:val="0"/>
        <w:autoSpaceDN w:val="0"/>
        <w:adjustRightInd w:val="0"/>
        <w:spacing w:after="120"/>
        <w:jc w:val="both"/>
        <w:rPr>
          <w:rFonts w:eastAsia="Times New Roman" w:cs="Arial"/>
        </w:rPr>
      </w:pPr>
    </w:p>
    <w:p w:rsidR="00F1305C" w:rsidRPr="00533942" w:rsidRDefault="00F1305C" w:rsidP="00533942">
      <w:pPr>
        <w:autoSpaceDE w:val="0"/>
        <w:autoSpaceDN w:val="0"/>
        <w:adjustRightInd w:val="0"/>
        <w:spacing w:after="120"/>
        <w:rPr>
          <w:rFonts w:eastAsia="Times New Roman" w:cs="Arial"/>
          <w:sz w:val="16"/>
          <w:szCs w:val="16"/>
        </w:rPr>
      </w:pPr>
      <w:r>
        <w:rPr>
          <w:rFonts w:eastAsia="Times New Roman" w:cs="Arial"/>
          <w:noProof/>
          <w:sz w:val="20"/>
          <w:szCs w:val="20"/>
        </w:rPr>
        <w:drawing>
          <wp:anchor distT="0" distB="0" distL="114300" distR="114300" simplePos="0" relativeHeight="251659264" behindDoc="0" locked="0" layoutInCell="1" allowOverlap="1">
            <wp:simplePos x="0" y="0"/>
            <wp:positionH relativeFrom="column">
              <wp:posOffset>33020</wp:posOffset>
            </wp:positionH>
            <wp:positionV relativeFrom="paragraph">
              <wp:posOffset>60960</wp:posOffset>
            </wp:positionV>
            <wp:extent cx="5374640" cy="2400935"/>
            <wp:effectExtent l="19050" t="0" r="16510" b="0"/>
            <wp:wrapSquare wrapText="bothSides"/>
            <wp:docPr id="6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533942">
        <w:rPr>
          <w:rFonts w:eastAsia="Times New Roman" w:cs="Arial"/>
          <w:sz w:val="16"/>
          <w:szCs w:val="16"/>
        </w:rPr>
        <w:t>*Quantitativo relativo ao período de janeiro a outubro de 2018</w:t>
      </w:r>
    </w:p>
    <w:p w:rsidR="00B25DC7" w:rsidRDefault="00B25DC7" w:rsidP="00815E97">
      <w:pPr>
        <w:autoSpaceDE w:val="0"/>
        <w:autoSpaceDN w:val="0"/>
        <w:adjustRightInd w:val="0"/>
        <w:spacing w:after="120"/>
        <w:rPr>
          <w:rFonts w:eastAsia="Times New Roman" w:cs="Arial"/>
          <w:b/>
          <w:color w:val="1F497D" w:themeColor="text2"/>
          <w:sz w:val="20"/>
          <w:szCs w:val="20"/>
        </w:rPr>
      </w:pPr>
    </w:p>
    <w:p w:rsidR="00815E97" w:rsidRDefault="00815E97" w:rsidP="00815E97">
      <w:pPr>
        <w:autoSpaceDE w:val="0"/>
        <w:autoSpaceDN w:val="0"/>
        <w:adjustRightInd w:val="0"/>
        <w:spacing w:after="120"/>
        <w:rPr>
          <w:rFonts w:eastAsia="Times New Roman" w:cs="Arial"/>
          <w:b/>
          <w:color w:val="1F497D" w:themeColor="text2"/>
          <w:sz w:val="20"/>
          <w:szCs w:val="20"/>
        </w:rPr>
      </w:pPr>
    </w:p>
    <w:tbl>
      <w:tblPr>
        <w:tblStyle w:val="GradeClara-nfase11"/>
        <w:tblW w:w="8758" w:type="dxa"/>
        <w:tblLook w:val="04A0" w:firstRow="1" w:lastRow="0" w:firstColumn="1" w:lastColumn="0" w:noHBand="0" w:noVBand="1"/>
      </w:tblPr>
      <w:tblGrid>
        <w:gridCol w:w="4666"/>
        <w:gridCol w:w="1023"/>
        <w:gridCol w:w="1023"/>
        <w:gridCol w:w="1023"/>
        <w:gridCol w:w="1023"/>
      </w:tblGrid>
      <w:tr w:rsidR="00493C92" w:rsidRPr="004E6952" w:rsidTr="00493C92">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666" w:type="dxa"/>
            <w:noWrap/>
            <w:vAlign w:val="center"/>
            <w:hideMark/>
          </w:tcPr>
          <w:p w:rsidR="00F1305C" w:rsidRPr="00113D76" w:rsidRDefault="00F1305C" w:rsidP="00A7115B">
            <w:pPr>
              <w:rPr>
                <w:rFonts w:ascii="Calibri" w:eastAsia="Times New Roman" w:hAnsi="Calibri" w:cs="Times New Roman"/>
                <w:color w:val="000000"/>
                <w:sz w:val="24"/>
                <w:szCs w:val="24"/>
              </w:rPr>
            </w:pPr>
            <w:r w:rsidRPr="00113D76">
              <w:rPr>
                <w:rFonts w:ascii="Calibri" w:eastAsia="Times New Roman" w:hAnsi="Calibri" w:cs="Times New Roman"/>
                <w:bCs w:val="0"/>
                <w:color w:val="000000"/>
                <w:sz w:val="24"/>
                <w:szCs w:val="24"/>
              </w:rPr>
              <w:lastRenderedPageBreak/>
              <w:t xml:space="preserve">Nº </w:t>
            </w:r>
            <w:r w:rsidR="00B52F40">
              <w:rPr>
                <w:rFonts w:ascii="Calibri" w:eastAsia="Times New Roman" w:hAnsi="Calibri" w:cs="Times New Roman"/>
                <w:bCs w:val="0"/>
                <w:color w:val="000000"/>
                <w:sz w:val="24"/>
                <w:szCs w:val="24"/>
              </w:rPr>
              <w:t>d</w:t>
            </w:r>
            <w:r w:rsidR="00B52F40" w:rsidRPr="00113D76">
              <w:rPr>
                <w:rFonts w:ascii="Calibri" w:eastAsia="Times New Roman" w:hAnsi="Calibri" w:cs="Times New Roman"/>
                <w:bCs w:val="0"/>
                <w:color w:val="000000"/>
                <w:sz w:val="24"/>
                <w:szCs w:val="24"/>
              </w:rPr>
              <w:t>e Reeducandos Por Situação</w:t>
            </w:r>
            <w:r w:rsidR="008E5F42">
              <w:rPr>
                <w:rFonts w:ascii="Calibri" w:eastAsia="Times New Roman" w:hAnsi="Calibri" w:cs="Times New Roman"/>
                <w:bCs w:val="0"/>
                <w:color w:val="000000"/>
                <w:sz w:val="24"/>
                <w:szCs w:val="24"/>
              </w:rPr>
              <w:t xml:space="preserve"> Judicial</w:t>
            </w:r>
          </w:p>
        </w:tc>
        <w:tc>
          <w:tcPr>
            <w:tcW w:w="1023" w:type="dxa"/>
            <w:noWrap/>
            <w:vAlign w:val="center"/>
            <w:hideMark/>
          </w:tcPr>
          <w:p w:rsidR="00F1305C" w:rsidRPr="00113D76" w:rsidRDefault="00F1305C" w:rsidP="00A711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Pr>
            </w:pPr>
            <w:r w:rsidRPr="00113D76">
              <w:rPr>
                <w:rFonts w:ascii="Calibri" w:eastAsia="Times New Roman" w:hAnsi="Calibri" w:cs="Times New Roman"/>
                <w:color w:val="000000"/>
                <w:sz w:val="24"/>
                <w:szCs w:val="24"/>
              </w:rPr>
              <w:t>2015</w:t>
            </w:r>
          </w:p>
        </w:tc>
        <w:tc>
          <w:tcPr>
            <w:tcW w:w="1023" w:type="dxa"/>
            <w:noWrap/>
            <w:vAlign w:val="center"/>
            <w:hideMark/>
          </w:tcPr>
          <w:p w:rsidR="00F1305C" w:rsidRPr="00113D76" w:rsidRDefault="00F1305C" w:rsidP="00A711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Pr>
            </w:pPr>
            <w:r w:rsidRPr="00113D76">
              <w:rPr>
                <w:rFonts w:ascii="Calibri" w:eastAsia="Times New Roman" w:hAnsi="Calibri" w:cs="Times New Roman"/>
                <w:color w:val="000000"/>
                <w:sz w:val="24"/>
                <w:szCs w:val="24"/>
              </w:rPr>
              <w:t>2016</w:t>
            </w:r>
          </w:p>
        </w:tc>
        <w:tc>
          <w:tcPr>
            <w:tcW w:w="1023" w:type="dxa"/>
            <w:noWrap/>
            <w:vAlign w:val="center"/>
            <w:hideMark/>
          </w:tcPr>
          <w:p w:rsidR="00F1305C" w:rsidRPr="00113D76" w:rsidRDefault="00F1305C" w:rsidP="00A711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Pr>
            </w:pPr>
            <w:r w:rsidRPr="00113D76">
              <w:rPr>
                <w:rFonts w:ascii="Calibri" w:eastAsia="Times New Roman" w:hAnsi="Calibri" w:cs="Times New Roman"/>
                <w:color w:val="000000"/>
                <w:sz w:val="24"/>
                <w:szCs w:val="24"/>
              </w:rPr>
              <w:t>2017</w:t>
            </w:r>
          </w:p>
        </w:tc>
        <w:tc>
          <w:tcPr>
            <w:tcW w:w="1023" w:type="dxa"/>
            <w:noWrap/>
            <w:vAlign w:val="center"/>
            <w:hideMark/>
          </w:tcPr>
          <w:p w:rsidR="00F1305C" w:rsidRPr="00113D76" w:rsidRDefault="00F1305C" w:rsidP="00A7115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Pr>
            </w:pPr>
            <w:r w:rsidRPr="00113D76">
              <w:rPr>
                <w:rFonts w:ascii="Calibri" w:eastAsia="Times New Roman" w:hAnsi="Calibri" w:cs="Times New Roman"/>
                <w:color w:val="000000"/>
                <w:sz w:val="24"/>
                <w:szCs w:val="24"/>
              </w:rPr>
              <w:t>2018</w:t>
            </w:r>
          </w:p>
        </w:tc>
      </w:tr>
      <w:tr w:rsidR="00493C92" w:rsidRPr="004E6952" w:rsidTr="00493C9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66" w:type="dxa"/>
            <w:noWrap/>
            <w:hideMark/>
          </w:tcPr>
          <w:p w:rsidR="00F1305C" w:rsidRPr="0090653E" w:rsidRDefault="002C6704" w:rsidP="005B34E4">
            <w:pPr>
              <w:spacing w:line="360" w:lineRule="auto"/>
              <w:rPr>
                <w:rFonts w:ascii="Calibri" w:eastAsia="Times New Roman" w:hAnsi="Calibri" w:cs="Times New Roman"/>
                <w:color w:val="000000"/>
              </w:rPr>
            </w:pPr>
            <w:r>
              <w:rPr>
                <w:rFonts w:ascii="Calibri" w:eastAsia="Times New Roman" w:hAnsi="Calibri" w:cs="Times New Roman"/>
                <w:color w:val="000000"/>
              </w:rPr>
              <w:t>L</w:t>
            </w:r>
            <w:r w:rsidR="00F1305C" w:rsidRPr="0090653E">
              <w:rPr>
                <w:rFonts w:ascii="Calibri" w:eastAsia="Times New Roman" w:hAnsi="Calibri" w:cs="Times New Roman"/>
                <w:color w:val="000000"/>
              </w:rPr>
              <w:t>ivramento condicional (feminino)</w:t>
            </w:r>
          </w:p>
        </w:tc>
        <w:tc>
          <w:tcPr>
            <w:tcW w:w="1023" w:type="dxa"/>
            <w:noWrap/>
            <w:hideMark/>
          </w:tcPr>
          <w:p w:rsidR="00F1305C" w:rsidRPr="0090653E" w:rsidRDefault="00F1305C" w:rsidP="009065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w:t>
            </w:r>
          </w:p>
        </w:tc>
        <w:tc>
          <w:tcPr>
            <w:tcW w:w="1023" w:type="dxa"/>
            <w:noWrap/>
            <w:hideMark/>
          </w:tcPr>
          <w:p w:rsidR="00F1305C" w:rsidRPr="0090653E" w:rsidRDefault="00F1305C" w:rsidP="009065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408</w:t>
            </w:r>
          </w:p>
        </w:tc>
        <w:tc>
          <w:tcPr>
            <w:tcW w:w="1023" w:type="dxa"/>
            <w:noWrap/>
            <w:hideMark/>
          </w:tcPr>
          <w:p w:rsidR="00F1305C" w:rsidRPr="0090653E" w:rsidRDefault="00F1305C" w:rsidP="009065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258</w:t>
            </w:r>
          </w:p>
        </w:tc>
        <w:tc>
          <w:tcPr>
            <w:tcW w:w="1023" w:type="dxa"/>
            <w:noWrap/>
            <w:hideMark/>
          </w:tcPr>
          <w:p w:rsidR="00F1305C" w:rsidRPr="0090653E" w:rsidRDefault="00F1305C" w:rsidP="009065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194</w:t>
            </w:r>
          </w:p>
        </w:tc>
      </w:tr>
      <w:tr w:rsidR="00493C92" w:rsidRPr="004E6952" w:rsidTr="00493C92">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66" w:type="dxa"/>
            <w:noWrap/>
            <w:hideMark/>
          </w:tcPr>
          <w:p w:rsidR="00F1305C" w:rsidRPr="0090653E" w:rsidRDefault="002C6704" w:rsidP="005B34E4">
            <w:pPr>
              <w:spacing w:line="360" w:lineRule="auto"/>
              <w:rPr>
                <w:rFonts w:ascii="Calibri" w:eastAsia="Times New Roman" w:hAnsi="Calibri" w:cs="Times New Roman"/>
                <w:color w:val="000000"/>
              </w:rPr>
            </w:pPr>
            <w:r>
              <w:rPr>
                <w:rFonts w:ascii="Calibri" w:eastAsia="Times New Roman" w:hAnsi="Calibri" w:cs="Times New Roman"/>
                <w:color w:val="000000"/>
              </w:rPr>
              <w:t>L</w:t>
            </w:r>
            <w:r w:rsidR="00F1305C" w:rsidRPr="0090653E">
              <w:rPr>
                <w:rFonts w:ascii="Calibri" w:eastAsia="Times New Roman" w:hAnsi="Calibri" w:cs="Times New Roman"/>
                <w:color w:val="000000"/>
              </w:rPr>
              <w:t>ivramento condicional (masculino)</w:t>
            </w:r>
          </w:p>
        </w:tc>
        <w:tc>
          <w:tcPr>
            <w:tcW w:w="1023" w:type="dxa"/>
            <w:noWrap/>
            <w:hideMark/>
          </w:tcPr>
          <w:p w:rsidR="00F1305C" w:rsidRPr="0090653E" w:rsidRDefault="00F1305C" w:rsidP="0090653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3</w:t>
            </w:r>
            <w:r w:rsidR="005742C4" w:rsidRPr="0090653E">
              <w:rPr>
                <w:rFonts w:ascii="Calibri" w:eastAsia="Times New Roman" w:hAnsi="Calibri" w:cs="Times New Roman"/>
                <w:color w:val="000000"/>
              </w:rPr>
              <w:t>.</w:t>
            </w:r>
            <w:r w:rsidRPr="0090653E">
              <w:rPr>
                <w:rFonts w:ascii="Calibri" w:eastAsia="Times New Roman" w:hAnsi="Calibri" w:cs="Times New Roman"/>
                <w:color w:val="000000"/>
              </w:rPr>
              <w:t>274</w:t>
            </w:r>
          </w:p>
        </w:tc>
        <w:tc>
          <w:tcPr>
            <w:tcW w:w="1023" w:type="dxa"/>
            <w:noWrap/>
            <w:hideMark/>
          </w:tcPr>
          <w:p w:rsidR="00F1305C" w:rsidRPr="0090653E" w:rsidRDefault="00F1305C" w:rsidP="0090653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3</w:t>
            </w:r>
            <w:r w:rsidR="005742C4" w:rsidRPr="0090653E">
              <w:rPr>
                <w:rFonts w:ascii="Calibri" w:eastAsia="Times New Roman" w:hAnsi="Calibri" w:cs="Times New Roman"/>
                <w:color w:val="000000"/>
              </w:rPr>
              <w:t>.</w:t>
            </w:r>
            <w:r w:rsidRPr="0090653E">
              <w:rPr>
                <w:rFonts w:ascii="Calibri" w:eastAsia="Times New Roman" w:hAnsi="Calibri" w:cs="Times New Roman"/>
                <w:color w:val="000000"/>
              </w:rPr>
              <w:t>042</w:t>
            </w:r>
          </w:p>
        </w:tc>
        <w:tc>
          <w:tcPr>
            <w:tcW w:w="1023" w:type="dxa"/>
            <w:noWrap/>
            <w:hideMark/>
          </w:tcPr>
          <w:p w:rsidR="00F1305C" w:rsidRPr="0090653E" w:rsidRDefault="00F1305C" w:rsidP="0090653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2</w:t>
            </w:r>
            <w:r w:rsidR="005742C4" w:rsidRPr="0090653E">
              <w:rPr>
                <w:rFonts w:ascii="Calibri" w:eastAsia="Times New Roman" w:hAnsi="Calibri" w:cs="Times New Roman"/>
                <w:color w:val="000000"/>
              </w:rPr>
              <w:t>.</w:t>
            </w:r>
            <w:r w:rsidRPr="0090653E">
              <w:rPr>
                <w:rFonts w:ascii="Calibri" w:eastAsia="Times New Roman" w:hAnsi="Calibri" w:cs="Times New Roman"/>
                <w:color w:val="000000"/>
              </w:rPr>
              <w:t>506</w:t>
            </w:r>
          </w:p>
        </w:tc>
        <w:tc>
          <w:tcPr>
            <w:tcW w:w="1023" w:type="dxa"/>
            <w:noWrap/>
            <w:hideMark/>
          </w:tcPr>
          <w:p w:rsidR="00F1305C" w:rsidRPr="0090653E" w:rsidRDefault="00F1305C" w:rsidP="0090653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2</w:t>
            </w:r>
            <w:r w:rsidR="005742C4" w:rsidRPr="0090653E">
              <w:rPr>
                <w:rFonts w:ascii="Calibri" w:eastAsia="Times New Roman" w:hAnsi="Calibri" w:cs="Times New Roman"/>
                <w:color w:val="000000"/>
              </w:rPr>
              <w:t>.</w:t>
            </w:r>
            <w:r w:rsidRPr="0090653E">
              <w:rPr>
                <w:rFonts w:ascii="Calibri" w:eastAsia="Times New Roman" w:hAnsi="Calibri" w:cs="Times New Roman"/>
                <w:color w:val="000000"/>
              </w:rPr>
              <w:t>068</w:t>
            </w:r>
          </w:p>
        </w:tc>
      </w:tr>
      <w:tr w:rsidR="00493C92" w:rsidRPr="004E6952" w:rsidTr="00493C9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66" w:type="dxa"/>
            <w:noWrap/>
            <w:hideMark/>
          </w:tcPr>
          <w:p w:rsidR="00F1305C" w:rsidRPr="0090653E" w:rsidRDefault="002C6704" w:rsidP="005B34E4">
            <w:pPr>
              <w:spacing w:line="360" w:lineRule="auto"/>
              <w:rPr>
                <w:rFonts w:ascii="Calibri" w:eastAsia="Times New Roman" w:hAnsi="Calibri" w:cs="Times New Roman"/>
                <w:color w:val="000000"/>
              </w:rPr>
            </w:pPr>
            <w:r>
              <w:rPr>
                <w:rFonts w:ascii="Calibri" w:eastAsia="Times New Roman" w:hAnsi="Calibri" w:cs="Times New Roman"/>
                <w:color w:val="000000"/>
              </w:rPr>
              <w:t>R</w:t>
            </w:r>
            <w:r w:rsidR="00F1305C" w:rsidRPr="0090653E">
              <w:rPr>
                <w:rFonts w:ascii="Calibri" w:eastAsia="Times New Roman" w:hAnsi="Calibri" w:cs="Times New Roman"/>
                <w:color w:val="000000"/>
              </w:rPr>
              <w:t>egime aberto (feminino)</w:t>
            </w:r>
          </w:p>
        </w:tc>
        <w:tc>
          <w:tcPr>
            <w:tcW w:w="1023" w:type="dxa"/>
            <w:noWrap/>
            <w:hideMark/>
          </w:tcPr>
          <w:p w:rsidR="00F1305C" w:rsidRPr="0090653E" w:rsidRDefault="00F1305C" w:rsidP="009065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w:t>
            </w:r>
          </w:p>
        </w:tc>
        <w:tc>
          <w:tcPr>
            <w:tcW w:w="1023" w:type="dxa"/>
            <w:noWrap/>
            <w:hideMark/>
          </w:tcPr>
          <w:p w:rsidR="00F1305C" w:rsidRPr="0090653E" w:rsidRDefault="00F1305C" w:rsidP="009065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432</w:t>
            </w:r>
          </w:p>
        </w:tc>
        <w:tc>
          <w:tcPr>
            <w:tcW w:w="1023" w:type="dxa"/>
            <w:noWrap/>
            <w:hideMark/>
          </w:tcPr>
          <w:p w:rsidR="00F1305C" w:rsidRPr="0090653E" w:rsidRDefault="00F1305C" w:rsidP="009065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483</w:t>
            </w:r>
          </w:p>
        </w:tc>
        <w:tc>
          <w:tcPr>
            <w:tcW w:w="1023" w:type="dxa"/>
            <w:noWrap/>
            <w:hideMark/>
          </w:tcPr>
          <w:p w:rsidR="00F1305C" w:rsidRPr="0090653E" w:rsidRDefault="00F1305C" w:rsidP="009065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501</w:t>
            </w:r>
          </w:p>
        </w:tc>
      </w:tr>
      <w:tr w:rsidR="00493C92" w:rsidRPr="004E6952" w:rsidTr="00493C92">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66" w:type="dxa"/>
            <w:noWrap/>
            <w:hideMark/>
          </w:tcPr>
          <w:p w:rsidR="00F1305C" w:rsidRPr="0090653E" w:rsidRDefault="002C6704" w:rsidP="005B34E4">
            <w:pPr>
              <w:spacing w:line="360" w:lineRule="auto"/>
              <w:rPr>
                <w:rFonts w:ascii="Calibri" w:eastAsia="Times New Roman" w:hAnsi="Calibri" w:cs="Times New Roman"/>
                <w:color w:val="000000"/>
              </w:rPr>
            </w:pPr>
            <w:r>
              <w:rPr>
                <w:rFonts w:ascii="Calibri" w:eastAsia="Times New Roman" w:hAnsi="Calibri" w:cs="Times New Roman"/>
                <w:color w:val="000000"/>
              </w:rPr>
              <w:t>R</w:t>
            </w:r>
            <w:r w:rsidR="00F1305C" w:rsidRPr="0090653E">
              <w:rPr>
                <w:rFonts w:ascii="Calibri" w:eastAsia="Times New Roman" w:hAnsi="Calibri" w:cs="Times New Roman"/>
                <w:color w:val="000000"/>
              </w:rPr>
              <w:t>egime aberto (masculino)</w:t>
            </w:r>
          </w:p>
        </w:tc>
        <w:tc>
          <w:tcPr>
            <w:tcW w:w="1023" w:type="dxa"/>
            <w:noWrap/>
            <w:hideMark/>
          </w:tcPr>
          <w:p w:rsidR="00F1305C" w:rsidRPr="0090653E" w:rsidRDefault="00F1305C" w:rsidP="0090653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3</w:t>
            </w:r>
            <w:r w:rsidR="005742C4" w:rsidRPr="0090653E">
              <w:rPr>
                <w:rFonts w:ascii="Calibri" w:eastAsia="Times New Roman" w:hAnsi="Calibri" w:cs="Times New Roman"/>
                <w:color w:val="000000"/>
              </w:rPr>
              <w:t>.</w:t>
            </w:r>
            <w:r w:rsidRPr="0090653E">
              <w:rPr>
                <w:rFonts w:ascii="Calibri" w:eastAsia="Times New Roman" w:hAnsi="Calibri" w:cs="Times New Roman"/>
                <w:color w:val="000000"/>
              </w:rPr>
              <w:t>703</w:t>
            </w:r>
          </w:p>
        </w:tc>
        <w:tc>
          <w:tcPr>
            <w:tcW w:w="1023" w:type="dxa"/>
            <w:noWrap/>
            <w:hideMark/>
          </w:tcPr>
          <w:p w:rsidR="00F1305C" w:rsidRPr="0090653E" w:rsidRDefault="00F1305C" w:rsidP="0090653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5</w:t>
            </w:r>
            <w:r w:rsidR="005742C4" w:rsidRPr="0090653E">
              <w:rPr>
                <w:rFonts w:ascii="Calibri" w:eastAsia="Times New Roman" w:hAnsi="Calibri" w:cs="Times New Roman"/>
                <w:color w:val="000000"/>
              </w:rPr>
              <w:t>.</w:t>
            </w:r>
            <w:r w:rsidRPr="0090653E">
              <w:rPr>
                <w:rFonts w:ascii="Calibri" w:eastAsia="Times New Roman" w:hAnsi="Calibri" w:cs="Times New Roman"/>
                <w:color w:val="000000"/>
              </w:rPr>
              <w:t>048</w:t>
            </w:r>
          </w:p>
        </w:tc>
        <w:tc>
          <w:tcPr>
            <w:tcW w:w="1023" w:type="dxa"/>
            <w:noWrap/>
            <w:hideMark/>
          </w:tcPr>
          <w:p w:rsidR="00F1305C" w:rsidRPr="0090653E" w:rsidRDefault="00F1305C" w:rsidP="0090653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5</w:t>
            </w:r>
            <w:r w:rsidR="005742C4" w:rsidRPr="0090653E">
              <w:rPr>
                <w:rFonts w:ascii="Calibri" w:eastAsia="Times New Roman" w:hAnsi="Calibri" w:cs="Times New Roman"/>
                <w:color w:val="000000"/>
              </w:rPr>
              <w:t>.</w:t>
            </w:r>
            <w:r w:rsidRPr="0090653E">
              <w:rPr>
                <w:rFonts w:ascii="Calibri" w:eastAsia="Times New Roman" w:hAnsi="Calibri" w:cs="Times New Roman"/>
                <w:color w:val="000000"/>
              </w:rPr>
              <w:t>833</w:t>
            </w:r>
          </w:p>
        </w:tc>
        <w:tc>
          <w:tcPr>
            <w:tcW w:w="1023" w:type="dxa"/>
            <w:noWrap/>
            <w:hideMark/>
          </w:tcPr>
          <w:p w:rsidR="00F1305C" w:rsidRPr="0090653E" w:rsidRDefault="00F1305C" w:rsidP="0090653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90653E">
              <w:rPr>
                <w:rFonts w:ascii="Calibri" w:eastAsia="Times New Roman" w:hAnsi="Calibri" w:cs="Times New Roman"/>
                <w:color w:val="000000"/>
              </w:rPr>
              <w:t>6</w:t>
            </w:r>
            <w:r w:rsidR="005742C4" w:rsidRPr="0090653E">
              <w:rPr>
                <w:rFonts w:ascii="Calibri" w:eastAsia="Times New Roman" w:hAnsi="Calibri" w:cs="Times New Roman"/>
                <w:color w:val="000000"/>
              </w:rPr>
              <w:t>.</w:t>
            </w:r>
            <w:r w:rsidRPr="0090653E">
              <w:rPr>
                <w:rFonts w:ascii="Calibri" w:eastAsia="Times New Roman" w:hAnsi="Calibri" w:cs="Times New Roman"/>
                <w:color w:val="000000"/>
              </w:rPr>
              <w:t>398</w:t>
            </w:r>
          </w:p>
        </w:tc>
      </w:tr>
      <w:tr w:rsidR="00493C92" w:rsidRPr="004E6952" w:rsidTr="00493C9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666" w:type="dxa"/>
            <w:noWrap/>
            <w:hideMark/>
          </w:tcPr>
          <w:p w:rsidR="00F1305C" w:rsidRPr="0090653E" w:rsidRDefault="005B34E4" w:rsidP="0090653E">
            <w:pPr>
              <w:spacing w:line="360" w:lineRule="auto"/>
              <w:rPr>
                <w:rFonts w:ascii="Calibri" w:eastAsia="Times New Roman" w:hAnsi="Calibri" w:cs="Times New Roman"/>
                <w:color w:val="000000"/>
              </w:rPr>
            </w:pPr>
            <w:r>
              <w:rPr>
                <w:rFonts w:ascii="Calibri" w:eastAsia="Times New Roman" w:hAnsi="Calibri" w:cs="Times New Roman"/>
                <w:color w:val="000000"/>
              </w:rPr>
              <w:t>Total</w:t>
            </w:r>
          </w:p>
        </w:tc>
        <w:tc>
          <w:tcPr>
            <w:tcW w:w="1023" w:type="dxa"/>
            <w:noWrap/>
            <w:hideMark/>
          </w:tcPr>
          <w:p w:rsidR="00F1305C" w:rsidRPr="0090653E" w:rsidRDefault="00F1305C" w:rsidP="009065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90653E">
              <w:rPr>
                <w:rFonts w:ascii="Calibri" w:eastAsia="Times New Roman" w:hAnsi="Calibri" w:cs="Times New Roman"/>
                <w:b/>
                <w:bCs/>
                <w:color w:val="000000"/>
              </w:rPr>
              <w:t>6</w:t>
            </w:r>
            <w:r w:rsidR="005742C4" w:rsidRPr="0090653E">
              <w:rPr>
                <w:rFonts w:ascii="Calibri" w:eastAsia="Times New Roman" w:hAnsi="Calibri" w:cs="Times New Roman"/>
                <w:b/>
                <w:bCs/>
                <w:color w:val="000000"/>
              </w:rPr>
              <w:t>.</w:t>
            </w:r>
            <w:r w:rsidRPr="0090653E">
              <w:rPr>
                <w:rFonts w:ascii="Calibri" w:eastAsia="Times New Roman" w:hAnsi="Calibri" w:cs="Times New Roman"/>
                <w:b/>
                <w:bCs/>
                <w:color w:val="000000"/>
              </w:rPr>
              <w:t>977</w:t>
            </w:r>
          </w:p>
        </w:tc>
        <w:tc>
          <w:tcPr>
            <w:tcW w:w="1023" w:type="dxa"/>
            <w:noWrap/>
            <w:hideMark/>
          </w:tcPr>
          <w:p w:rsidR="00F1305C" w:rsidRPr="0090653E" w:rsidRDefault="00F1305C" w:rsidP="009065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90653E">
              <w:rPr>
                <w:rFonts w:ascii="Calibri" w:eastAsia="Times New Roman" w:hAnsi="Calibri" w:cs="Times New Roman"/>
                <w:b/>
                <w:bCs/>
                <w:color w:val="000000"/>
              </w:rPr>
              <w:t>8</w:t>
            </w:r>
            <w:r w:rsidR="005742C4" w:rsidRPr="0090653E">
              <w:rPr>
                <w:rFonts w:ascii="Calibri" w:eastAsia="Times New Roman" w:hAnsi="Calibri" w:cs="Times New Roman"/>
                <w:b/>
                <w:bCs/>
                <w:color w:val="000000"/>
              </w:rPr>
              <w:t>.</w:t>
            </w:r>
            <w:r w:rsidRPr="0090653E">
              <w:rPr>
                <w:rFonts w:ascii="Calibri" w:eastAsia="Times New Roman" w:hAnsi="Calibri" w:cs="Times New Roman"/>
                <w:b/>
                <w:bCs/>
                <w:color w:val="000000"/>
              </w:rPr>
              <w:t>930</w:t>
            </w:r>
          </w:p>
        </w:tc>
        <w:tc>
          <w:tcPr>
            <w:tcW w:w="1023" w:type="dxa"/>
            <w:noWrap/>
            <w:hideMark/>
          </w:tcPr>
          <w:p w:rsidR="00F1305C" w:rsidRPr="0090653E" w:rsidRDefault="00F1305C" w:rsidP="009065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90653E">
              <w:rPr>
                <w:rFonts w:ascii="Calibri" w:eastAsia="Times New Roman" w:hAnsi="Calibri" w:cs="Times New Roman"/>
                <w:b/>
                <w:bCs/>
                <w:color w:val="000000"/>
              </w:rPr>
              <w:t>9</w:t>
            </w:r>
            <w:r w:rsidR="005742C4" w:rsidRPr="0090653E">
              <w:rPr>
                <w:rFonts w:ascii="Calibri" w:eastAsia="Times New Roman" w:hAnsi="Calibri" w:cs="Times New Roman"/>
                <w:b/>
                <w:bCs/>
                <w:color w:val="000000"/>
              </w:rPr>
              <w:t>.</w:t>
            </w:r>
            <w:r w:rsidRPr="0090653E">
              <w:rPr>
                <w:rFonts w:ascii="Calibri" w:eastAsia="Times New Roman" w:hAnsi="Calibri" w:cs="Times New Roman"/>
                <w:b/>
                <w:bCs/>
                <w:color w:val="000000"/>
              </w:rPr>
              <w:t>080</w:t>
            </w:r>
          </w:p>
        </w:tc>
        <w:tc>
          <w:tcPr>
            <w:tcW w:w="1023" w:type="dxa"/>
            <w:noWrap/>
            <w:hideMark/>
          </w:tcPr>
          <w:p w:rsidR="00F1305C" w:rsidRPr="0090653E" w:rsidRDefault="00F1305C" w:rsidP="0090653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90653E">
              <w:rPr>
                <w:rFonts w:ascii="Calibri" w:eastAsia="Times New Roman" w:hAnsi="Calibri" w:cs="Times New Roman"/>
                <w:b/>
                <w:bCs/>
                <w:color w:val="000000"/>
              </w:rPr>
              <w:t>9</w:t>
            </w:r>
            <w:r w:rsidR="005742C4" w:rsidRPr="0090653E">
              <w:rPr>
                <w:rFonts w:ascii="Calibri" w:eastAsia="Times New Roman" w:hAnsi="Calibri" w:cs="Times New Roman"/>
                <w:b/>
                <w:bCs/>
                <w:color w:val="000000"/>
              </w:rPr>
              <w:t>.</w:t>
            </w:r>
            <w:r w:rsidRPr="0090653E">
              <w:rPr>
                <w:rFonts w:ascii="Calibri" w:eastAsia="Times New Roman" w:hAnsi="Calibri" w:cs="Times New Roman"/>
                <w:b/>
                <w:bCs/>
                <w:color w:val="000000"/>
              </w:rPr>
              <w:t>161</w:t>
            </w:r>
          </w:p>
        </w:tc>
      </w:tr>
    </w:tbl>
    <w:p w:rsidR="00F1305C" w:rsidRDefault="00F1305C" w:rsidP="00F1305C">
      <w:pPr>
        <w:jc w:val="both"/>
        <w:rPr>
          <w:rFonts w:eastAsia="Times New Roman" w:cs="Arial"/>
          <w:sz w:val="20"/>
          <w:szCs w:val="20"/>
        </w:rPr>
      </w:pPr>
    </w:p>
    <w:p w:rsidR="00F1305C" w:rsidRPr="00236533" w:rsidRDefault="00F1305C" w:rsidP="0090653E">
      <w:pPr>
        <w:spacing w:line="360" w:lineRule="auto"/>
        <w:jc w:val="both"/>
        <w:rPr>
          <w:rFonts w:eastAsia="Times New Roman" w:cs="Arial"/>
        </w:rPr>
      </w:pPr>
      <w:r w:rsidRPr="00236533">
        <w:rPr>
          <w:rFonts w:eastAsia="Times New Roman" w:cs="Arial"/>
        </w:rPr>
        <w:t xml:space="preserve">O Patronato ainda acompanha 112 egressos do Sistema Prisional, sendo 99 homens e 13 mulheres. </w:t>
      </w:r>
    </w:p>
    <w:p w:rsidR="00FC122F" w:rsidRDefault="00FC122F" w:rsidP="00F1305C">
      <w:pPr>
        <w:jc w:val="both"/>
        <w:rPr>
          <w:rFonts w:ascii="Calibri" w:eastAsia="Calibri" w:hAnsi="Calibri" w:cstheme="minorHAnsi"/>
          <w:bCs/>
          <w:color w:val="215868" w:themeColor="accent5" w:themeShade="80"/>
          <w:sz w:val="20"/>
          <w:szCs w:val="20"/>
          <w:lang w:eastAsia="zh-CN"/>
        </w:rPr>
      </w:pPr>
    </w:p>
    <w:p w:rsidR="00F1305C" w:rsidRPr="0090653E" w:rsidRDefault="00F1305C" w:rsidP="0090653E">
      <w:pPr>
        <w:spacing w:line="360" w:lineRule="auto"/>
        <w:rPr>
          <w:rFonts w:eastAsia="Times New Roman" w:cs="Arial"/>
          <w:b/>
          <w:color w:val="1F497D" w:themeColor="text2"/>
          <w:sz w:val="24"/>
          <w:szCs w:val="24"/>
        </w:rPr>
      </w:pPr>
      <w:r w:rsidRPr="0090653E">
        <w:rPr>
          <w:rFonts w:eastAsia="Times New Roman" w:cs="Arial"/>
          <w:b/>
          <w:color w:val="1F497D" w:themeColor="text2"/>
          <w:sz w:val="24"/>
          <w:szCs w:val="24"/>
        </w:rPr>
        <w:t>Educação, Formação Profissional e Empregabilidade</w:t>
      </w:r>
    </w:p>
    <w:p w:rsidR="00F1305C" w:rsidRPr="00824452" w:rsidRDefault="00F1305C" w:rsidP="0090653E">
      <w:pPr>
        <w:spacing w:after="0" w:line="360" w:lineRule="auto"/>
        <w:jc w:val="both"/>
        <w:rPr>
          <w:rFonts w:eastAsia="Times New Roman" w:cs="Arial"/>
        </w:rPr>
      </w:pPr>
      <w:r w:rsidRPr="00824452">
        <w:rPr>
          <w:rFonts w:eastAsia="Times New Roman" w:cs="Arial"/>
        </w:rPr>
        <w:t>O atendimento pedagógico consiste em inserir a educação e qualificação profissional na vida do</w:t>
      </w:r>
      <w:r w:rsidR="006F393D">
        <w:rPr>
          <w:rFonts w:eastAsia="Times New Roman" w:cs="Arial"/>
        </w:rPr>
        <w:t xml:space="preserve"> reeducando</w:t>
      </w:r>
      <w:r w:rsidRPr="00824452">
        <w:rPr>
          <w:rFonts w:eastAsia="Times New Roman" w:cs="Arial"/>
        </w:rPr>
        <w:t xml:space="preserve"> contribuindo para o crescimento pessoal e promoção da reinserção social.  </w:t>
      </w:r>
    </w:p>
    <w:p w:rsidR="00F1305C" w:rsidRDefault="00F1305C" w:rsidP="0090653E">
      <w:pPr>
        <w:spacing w:line="360" w:lineRule="auto"/>
        <w:jc w:val="both"/>
        <w:rPr>
          <w:rFonts w:eastAsia="Times New Roman" w:cs="Arial"/>
        </w:rPr>
      </w:pPr>
      <w:r w:rsidRPr="00824452">
        <w:rPr>
          <w:rFonts w:eastAsia="Times New Roman" w:cs="Arial"/>
        </w:rPr>
        <w:t xml:space="preserve">O projeto de empregabilidade dos reeducandos, desenvolvido pelo Patronato Penitenciário, </w:t>
      </w:r>
      <w:r w:rsidR="006F393D">
        <w:rPr>
          <w:rFonts w:eastAsia="Times New Roman" w:cs="Arial"/>
        </w:rPr>
        <w:t xml:space="preserve">contribui </w:t>
      </w:r>
      <w:r w:rsidRPr="00824452">
        <w:rPr>
          <w:rFonts w:eastAsia="Times New Roman" w:cs="Arial"/>
        </w:rPr>
        <w:t>para a reinserção daqueles que cumprem pena em regime aberto, livramento condicional e egressos do sistema prisional no mercado de trabalho. Realiza o diagnóstico das habilidades profissionais e as aprimora com a promoção de cursos profissionalizantes</w:t>
      </w:r>
      <w:r w:rsidR="006F393D">
        <w:rPr>
          <w:rFonts w:eastAsia="Times New Roman" w:cs="Arial"/>
        </w:rPr>
        <w:t xml:space="preserve">, alguns voltados para o empreendedorismo. Entre os cursos oferecidos estão </w:t>
      </w:r>
      <w:r w:rsidRPr="00824452">
        <w:rPr>
          <w:rFonts w:eastAsia="Times New Roman" w:cs="Arial"/>
        </w:rPr>
        <w:t>mecânica, serviços gerais, elétrica, jardinagem, construção</w:t>
      </w:r>
      <w:r w:rsidRPr="00824452">
        <w:rPr>
          <w:rFonts w:ascii="Calibri" w:eastAsia="Times New Roman" w:hAnsi="Calibri" w:cs="Arial"/>
        </w:rPr>
        <w:t xml:space="preserve"> </w:t>
      </w:r>
      <w:r w:rsidR="006F393D">
        <w:rPr>
          <w:rFonts w:eastAsia="Times New Roman" w:cs="Arial"/>
        </w:rPr>
        <w:t>civil e</w:t>
      </w:r>
      <w:r w:rsidRPr="00824452">
        <w:rPr>
          <w:rFonts w:eastAsia="Times New Roman" w:cs="Arial"/>
        </w:rPr>
        <w:t xml:space="preserve"> vendas</w:t>
      </w:r>
      <w:r w:rsidR="006F393D">
        <w:rPr>
          <w:rFonts w:eastAsia="Times New Roman" w:cs="Arial"/>
        </w:rPr>
        <w:t xml:space="preserve">. Também </w:t>
      </w:r>
      <w:r w:rsidR="00493C92">
        <w:rPr>
          <w:rFonts w:eastAsia="Times New Roman" w:cs="Arial"/>
        </w:rPr>
        <w:t>é realizada</w:t>
      </w:r>
      <w:r w:rsidRPr="00824452">
        <w:rPr>
          <w:rFonts w:eastAsia="Times New Roman" w:cs="Arial"/>
        </w:rPr>
        <w:t xml:space="preserve"> a captação de empresas públicas e privadas</w:t>
      </w:r>
      <w:r w:rsidR="006F393D">
        <w:rPr>
          <w:rFonts w:eastAsia="Times New Roman" w:cs="Arial"/>
        </w:rPr>
        <w:t xml:space="preserve"> para alcançar a rei</w:t>
      </w:r>
      <w:r w:rsidRPr="00824452">
        <w:rPr>
          <w:rFonts w:eastAsia="Times New Roman" w:cs="Arial"/>
        </w:rPr>
        <w:t>nserção desta mão de obra no mercado de trabalho.</w:t>
      </w:r>
    </w:p>
    <w:p w:rsidR="00815E97" w:rsidRDefault="00815E97" w:rsidP="0090653E">
      <w:pPr>
        <w:spacing w:line="360" w:lineRule="auto"/>
        <w:jc w:val="both"/>
        <w:rPr>
          <w:rFonts w:eastAsia="Times New Roman" w:cs="Arial"/>
        </w:rPr>
      </w:pPr>
    </w:p>
    <w:p w:rsidR="00815E97" w:rsidRPr="00824452" w:rsidRDefault="00815E97" w:rsidP="0090653E">
      <w:pPr>
        <w:spacing w:line="360" w:lineRule="auto"/>
        <w:jc w:val="both"/>
        <w:rPr>
          <w:rFonts w:eastAsia="Times New Roman" w:cs="Arial"/>
        </w:rPr>
      </w:pPr>
    </w:p>
    <w:p w:rsidR="0021310E" w:rsidRPr="00105B22" w:rsidRDefault="0021310E" w:rsidP="00824452">
      <w:pPr>
        <w:jc w:val="center"/>
        <w:rPr>
          <w:rFonts w:eastAsia="Times New Roman" w:cs="Arial"/>
          <w:sz w:val="20"/>
          <w:szCs w:val="20"/>
        </w:rPr>
      </w:pPr>
      <w:r w:rsidRPr="0021310E">
        <w:rPr>
          <w:rFonts w:eastAsia="Times New Roman" w:cs="Arial"/>
          <w:noProof/>
          <w:sz w:val="20"/>
          <w:szCs w:val="20"/>
        </w:rPr>
        <w:lastRenderedPageBreak/>
        <w:drawing>
          <wp:inline distT="0" distB="0" distL="0" distR="0">
            <wp:extent cx="5430304" cy="2743200"/>
            <wp:effectExtent l="19050" t="0" r="17996" b="0"/>
            <wp:docPr id="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653E" w:rsidRDefault="0090653E" w:rsidP="00815433">
      <w:pPr>
        <w:rPr>
          <w:rFonts w:eastAsia="Times New Roman" w:cs="Arial"/>
          <w:b/>
          <w:color w:val="1F497D" w:themeColor="text2"/>
        </w:rPr>
      </w:pPr>
    </w:p>
    <w:p w:rsidR="00815433" w:rsidRPr="0090653E" w:rsidRDefault="00F1305C" w:rsidP="00815433">
      <w:pPr>
        <w:rPr>
          <w:rFonts w:eastAsia="Times New Roman" w:cs="Arial"/>
          <w:b/>
          <w:color w:val="1F497D" w:themeColor="text2"/>
          <w:sz w:val="24"/>
          <w:szCs w:val="24"/>
        </w:rPr>
      </w:pPr>
      <w:r w:rsidRPr="0090653E">
        <w:rPr>
          <w:rFonts w:eastAsia="Times New Roman" w:cs="Arial"/>
          <w:b/>
          <w:color w:val="1F497D" w:themeColor="text2"/>
          <w:sz w:val="24"/>
          <w:szCs w:val="24"/>
        </w:rPr>
        <w:t xml:space="preserve">Ações de </w:t>
      </w:r>
      <w:r w:rsidR="00815433" w:rsidRPr="0090653E">
        <w:rPr>
          <w:rFonts w:eastAsia="Times New Roman" w:cs="Arial"/>
          <w:b/>
          <w:color w:val="1F497D" w:themeColor="text2"/>
          <w:sz w:val="24"/>
          <w:szCs w:val="24"/>
        </w:rPr>
        <w:t xml:space="preserve">Educação, </w:t>
      </w:r>
      <w:r w:rsidRPr="0090653E">
        <w:rPr>
          <w:rFonts w:eastAsia="Times New Roman" w:cs="Arial"/>
          <w:b/>
          <w:color w:val="1F497D" w:themeColor="text2"/>
          <w:sz w:val="24"/>
          <w:szCs w:val="24"/>
        </w:rPr>
        <w:t>Capacitação e Treinamento</w:t>
      </w:r>
    </w:p>
    <w:p w:rsidR="0090653E" w:rsidRDefault="0090653E" w:rsidP="00815433">
      <w:pPr>
        <w:rPr>
          <w:rFonts w:eastAsia="Times New Roman" w:cs="Arial"/>
          <w:b/>
          <w:color w:val="1F497D" w:themeColor="text2"/>
          <w:sz w:val="20"/>
          <w:szCs w:val="20"/>
        </w:rPr>
      </w:pPr>
    </w:p>
    <w:p w:rsidR="00F1305C" w:rsidRPr="0090653E" w:rsidRDefault="00815433" w:rsidP="00815433">
      <w:pPr>
        <w:rPr>
          <w:rFonts w:eastAsia="Times New Roman" w:cs="Arial"/>
          <w:b/>
          <w:color w:val="1F497D" w:themeColor="text2"/>
          <w:sz w:val="24"/>
          <w:szCs w:val="24"/>
        </w:rPr>
      </w:pPr>
      <w:r w:rsidRPr="0090653E">
        <w:rPr>
          <w:rFonts w:eastAsia="Times New Roman" w:cs="Arial"/>
          <w:b/>
          <w:color w:val="1F497D" w:themeColor="text2"/>
          <w:sz w:val="24"/>
          <w:szCs w:val="24"/>
        </w:rPr>
        <w:t>Realizações em 2015</w:t>
      </w:r>
      <w:r w:rsidR="00F1305C" w:rsidRPr="0090653E">
        <w:rPr>
          <w:rFonts w:eastAsia="Times New Roman" w:cs="Arial"/>
          <w:b/>
          <w:color w:val="1F497D" w:themeColor="text2"/>
          <w:sz w:val="24"/>
          <w:szCs w:val="24"/>
        </w:rPr>
        <w:t xml:space="preserve"> </w:t>
      </w:r>
    </w:p>
    <w:p w:rsidR="00F1305C" w:rsidRDefault="00F1305C" w:rsidP="00F1305C">
      <w:pPr>
        <w:rPr>
          <w:rFonts w:eastAsia="Times New Roman" w:cs="Arial"/>
          <w:sz w:val="20"/>
          <w:szCs w:val="20"/>
        </w:rPr>
      </w:pPr>
      <w:r w:rsidRPr="009757CC">
        <w:rPr>
          <w:noProof/>
          <w:szCs w:val="20"/>
        </w:rPr>
        <w:drawing>
          <wp:inline distT="0" distB="0" distL="0" distR="0">
            <wp:extent cx="5426191" cy="1508077"/>
            <wp:effectExtent l="19050" t="0" r="3059" b="0"/>
            <wp:docPr id="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433231" cy="1510034"/>
                    </a:xfrm>
                    <a:prstGeom prst="rect">
                      <a:avLst/>
                    </a:prstGeom>
                    <a:noFill/>
                    <a:ln w="9525">
                      <a:noFill/>
                      <a:miter lim="800000"/>
                      <a:headEnd/>
                      <a:tailEnd/>
                    </a:ln>
                  </pic:spPr>
                </pic:pic>
              </a:graphicData>
            </a:graphic>
          </wp:inline>
        </w:drawing>
      </w:r>
    </w:p>
    <w:p w:rsidR="0090653E" w:rsidRDefault="0090653E" w:rsidP="00815433">
      <w:pPr>
        <w:rPr>
          <w:rFonts w:eastAsia="Times New Roman" w:cs="Arial"/>
          <w:b/>
          <w:color w:val="1F497D" w:themeColor="text2"/>
          <w:sz w:val="20"/>
          <w:szCs w:val="20"/>
        </w:rPr>
      </w:pPr>
    </w:p>
    <w:p w:rsidR="00815433" w:rsidRPr="0090653E" w:rsidRDefault="00815433" w:rsidP="00815433">
      <w:pPr>
        <w:rPr>
          <w:rFonts w:eastAsia="Times New Roman" w:cs="Arial"/>
          <w:b/>
          <w:color w:val="1F497D" w:themeColor="text2"/>
          <w:sz w:val="24"/>
          <w:szCs w:val="24"/>
        </w:rPr>
      </w:pPr>
      <w:r w:rsidRPr="0090653E">
        <w:rPr>
          <w:rFonts w:eastAsia="Times New Roman" w:cs="Arial"/>
          <w:b/>
          <w:color w:val="1F497D" w:themeColor="text2"/>
          <w:sz w:val="24"/>
          <w:szCs w:val="24"/>
        </w:rPr>
        <w:t xml:space="preserve">Realizações em 2016 </w:t>
      </w:r>
    </w:p>
    <w:p w:rsidR="00F1305C" w:rsidRPr="00902D42" w:rsidRDefault="00F1305C" w:rsidP="00F1305C">
      <w:pPr>
        <w:rPr>
          <w:rFonts w:eastAsia="Times New Roman" w:cs="Arial"/>
          <w:b/>
          <w:color w:val="1F497D" w:themeColor="text2"/>
          <w:sz w:val="20"/>
          <w:szCs w:val="20"/>
        </w:rPr>
      </w:pPr>
      <w:r w:rsidRPr="009757CC">
        <w:rPr>
          <w:noProof/>
          <w:szCs w:val="20"/>
        </w:rPr>
        <w:drawing>
          <wp:inline distT="0" distB="0" distL="0" distR="0">
            <wp:extent cx="5432317" cy="1173192"/>
            <wp:effectExtent l="19050" t="0" r="0" b="0"/>
            <wp:docPr id="80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441198" cy="1175110"/>
                    </a:xfrm>
                    <a:prstGeom prst="rect">
                      <a:avLst/>
                    </a:prstGeom>
                    <a:noFill/>
                    <a:ln w="9525">
                      <a:noFill/>
                      <a:miter lim="800000"/>
                      <a:headEnd/>
                      <a:tailEnd/>
                    </a:ln>
                  </pic:spPr>
                </pic:pic>
              </a:graphicData>
            </a:graphic>
          </wp:inline>
        </w:drawing>
      </w:r>
    </w:p>
    <w:p w:rsidR="00F1305C" w:rsidRPr="00824452" w:rsidRDefault="00AF6E10" w:rsidP="0090653E">
      <w:pPr>
        <w:spacing w:line="360" w:lineRule="auto"/>
        <w:jc w:val="both"/>
        <w:rPr>
          <w:rFonts w:eastAsia="Times New Roman" w:cs="Arial"/>
        </w:rPr>
      </w:pPr>
      <w:r>
        <w:rPr>
          <w:rFonts w:eastAsia="Times New Roman" w:cs="Arial"/>
        </w:rPr>
        <w:lastRenderedPageBreak/>
        <w:t xml:space="preserve">Ainda </w:t>
      </w:r>
      <w:r w:rsidR="00F1305C" w:rsidRPr="00824452">
        <w:rPr>
          <w:rFonts w:eastAsia="Times New Roman" w:cs="Arial"/>
        </w:rPr>
        <w:t xml:space="preserve">no período de julho/2017 a julho/2018, nos municípios de Recife, Olinda, Paulista, Abreu e Lima, Jaboatão dos Guararapes, Caruaru e Camaragibe, foram realizados cursos de qualificação profissional em diversas áreas para </w:t>
      </w:r>
      <w:r w:rsidR="00262E2A" w:rsidRPr="00824452">
        <w:rPr>
          <w:rFonts w:eastAsia="Times New Roman" w:cs="Arial"/>
        </w:rPr>
        <w:t>443</w:t>
      </w:r>
      <w:r w:rsidR="00F1305C" w:rsidRPr="00824452">
        <w:rPr>
          <w:rFonts w:eastAsia="Times New Roman" w:cs="Arial"/>
        </w:rPr>
        <w:t xml:space="preserve"> reeducandos do Patronato com recur</w:t>
      </w:r>
      <w:r>
        <w:rPr>
          <w:rFonts w:eastAsia="Times New Roman" w:cs="Arial"/>
        </w:rPr>
        <w:t>sos de 16 Emendas Parlamentares</w:t>
      </w:r>
      <w:r w:rsidR="00F1305C" w:rsidRPr="00824452">
        <w:rPr>
          <w:rFonts w:eastAsia="Times New Roman" w:cs="Arial"/>
        </w:rPr>
        <w:t xml:space="preserve"> no valor total de R$ 1.165.000,00. Foram firmados 16 termos de fomento, um para cada Emenda Parlamentar.</w:t>
      </w:r>
    </w:p>
    <w:p w:rsidR="00F1305C" w:rsidRPr="00824452" w:rsidRDefault="002F441C" w:rsidP="002F441C">
      <w:pPr>
        <w:spacing w:line="360" w:lineRule="auto"/>
        <w:jc w:val="both"/>
        <w:rPr>
          <w:rFonts w:ascii="Calibri" w:eastAsia="Times New Roman" w:hAnsi="Calibri" w:cs="Arial"/>
        </w:rPr>
      </w:pPr>
      <w:r w:rsidRPr="002F441C">
        <w:rPr>
          <w:rFonts w:ascii="Calibri" w:eastAsia="Times New Roman" w:hAnsi="Calibri" w:cs="Arial"/>
          <w:b/>
        </w:rPr>
        <w:t>AÇÕES -</w:t>
      </w:r>
      <w:r>
        <w:rPr>
          <w:rFonts w:ascii="Calibri" w:eastAsia="Times New Roman" w:hAnsi="Calibri" w:cs="Arial"/>
        </w:rPr>
        <w:t xml:space="preserve"> </w:t>
      </w:r>
      <w:r w:rsidR="007E6788">
        <w:rPr>
          <w:rFonts w:ascii="Calibri" w:eastAsia="Times New Roman" w:hAnsi="Calibri" w:cs="Arial"/>
        </w:rPr>
        <w:t xml:space="preserve">A </w:t>
      </w:r>
      <w:r w:rsidR="00F1305C" w:rsidRPr="00824452">
        <w:rPr>
          <w:rFonts w:ascii="Calibri" w:eastAsia="Times New Roman" w:hAnsi="Calibri" w:cs="Arial"/>
        </w:rPr>
        <w:t xml:space="preserve">Teleport Educacional </w:t>
      </w:r>
      <w:r>
        <w:rPr>
          <w:rFonts w:ascii="Calibri" w:eastAsia="Times New Roman" w:hAnsi="Calibri" w:cs="Arial"/>
        </w:rPr>
        <w:t xml:space="preserve">ofereceu </w:t>
      </w:r>
      <w:r w:rsidR="00AF6E10">
        <w:rPr>
          <w:rFonts w:ascii="Calibri" w:eastAsia="Times New Roman" w:hAnsi="Calibri" w:cs="Arial"/>
        </w:rPr>
        <w:t>o Telecurso de Técnicas em Vendas</w:t>
      </w:r>
      <w:r w:rsidR="00F1305C" w:rsidRPr="00824452">
        <w:rPr>
          <w:rFonts w:ascii="Calibri" w:eastAsia="Times New Roman" w:hAnsi="Calibri" w:cs="Arial"/>
        </w:rPr>
        <w:t xml:space="preserve"> para 50 reeducandos do regime aberto e livramento condicional.</w:t>
      </w:r>
      <w:r>
        <w:rPr>
          <w:rFonts w:eastAsia="Times New Roman" w:cs="Arial"/>
        </w:rPr>
        <w:t xml:space="preserve"> </w:t>
      </w:r>
      <w:r w:rsidR="00F1305C" w:rsidRPr="00824452">
        <w:rPr>
          <w:rFonts w:ascii="Calibri" w:eastAsia="Times New Roman" w:hAnsi="Calibri" w:cs="Arial"/>
        </w:rPr>
        <w:t xml:space="preserve">Com </w:t>
      </w:r>
      <w:r w:rsidR="00AF6E10">
        <w:rPr>
          <w:rFonts w:ascii="Calibri" w:eastAsia="Times New Roman" w:hAnsi="Calibri" w:cs="Arial"/>
        </w:rPr>
        <w:t xml:space="preserve">o </w:t>
      </w:r>
      <w:r w:rsidR="00F1305C" w:rsidRPr="00824452">
        <w:rPr>
          <w:rFonts w:ascii="Calibri" w:eastAsia="Times New Roman" w:hAnsi="Calibri" w:cs="Arial"/>
        </w:rPr>
        <w:t xml:space="preserve">apoio da Ferreira Costa, </w:t>
      </w:r>
      <w:r>
        <w:rPr>
          <w:rFonts w:ascii="Calibri" w:eastAsia="Times New Roman" w:hAnsi="Calibri" w:cs="Arial"/>
        </w:rPr>
        <w:t xml:space="preserve">100 pessoas foram beneficiadas com o </w:t>
      </w:r>
      <w:r w:rsidR="00F1305C" w:rsidRPr="00824452">
        <w:rPr>
          <w:rFonts w:ascii="Calibri" w:eastAsia="Times New Roman" w:hAnsi="Calibri" w:cs="Arial"/>
        </w:rPr>
        <w:t>curso profissionalizante de Pinto</w:t>
      </w:r>
      <w:r w:rsidR="00AF6E10">
        <w:rPr>
          <w:rFonts w:ascii="Calibri" w:eastAsia="Times New Roman" w:hAnsi="Calibri" w:cs="Arial"/>
        </w:rPr>
        <w:t>r Predi</w:t>
      </w:r>
      <w:r>
        <w:rPr>
          <w:rFonts w:ascii="Calibri" w:eastAsia="Times New Roman" w:hAnsi="Calibri" w:cs="Arial"/>
        </w:rPr>
        <w:t xml:space="preserve">al. Uma </w:t>
      </w:r>
      <w:r w:rsidR="00F1305C" w:rsidRPr="00824452">
        <w:rPr>
          <w:rFonts w:ascii="Calibri" w:eastAsia="Times New Roman" w:hAnsi="Calibri" w:cs="Arial"/>
        </w:rPr>
        <w:t>parceria com o C</w:t>
      </w:r>
      <w:r w:rsidR="00F96066">
        <w:rPr>
          <w:rFonts w:ascii="Calibri" w:eastAsia="Times New Roman" w:hAnsi="Calibri" w:cs="Arial"/>
        </w:rPr>
        <w:t>entro de Integração Empresa Escola (CIEE)</w:t>
      </w:r>
      <w:r w:rsidR="00F1305C" w:rsidRPr="00824452">
        <w:rPr>
          <w:rFonts w:ascii="Calibri" w:eastAsia="Times New Roman" w:hAnsi="Calibri" w:cs="Arial"/>
        </w:rPr>
        <w:t xml:space="preserve"> </w:t>
      </w:r>
      <w:r>
        <w:rPr>
          <w:rFonts w:ascii="Calibri" w:eastAsia="Times New Roman" w:hAnsi="Calibri" w:cs="Arial"/>
        </w:rPr>
        <w:t xml:space="preserve">possibilitou a realização de </w:t>
      </w:r>
      <w:r w:rsidR="00F1305C" w:rsidRPr="00824452">
        <w:rPr>
          <w:rFonts w:ascii="Calibri" w:eastAsia="Times New Roman" w:hAnsi="Calibri" w:cs="Arial"/>
        </w:rPr>
        <w:t xml:space="preserve">palestras de formação profissional para 600 reeducandos.  </w:t>
      </w:r>
      <w:r w:rsidR="00AF6E10">
        <w:rPr>
          <w:rFonts w:ascii="Calibri" w:eastAsia="Times New Roman" w:hAnsi="Calibri" w:cs="Arial"/>
        </w:rPr>
        <w:t xml:space="preserve">Já o </w:t>
      </w:r>
      <w:r w:rsidR="00F96066">
        <w:rPr>
          <w:rFonts w:ascii="Calibri" w:eastAsia="Calibri" w:hAnsi="Calibri" w:cs="Arial"/>
          <w:bCs/>
          <w:kern w:val="24"/>
        </w:rPr>
        <w:t>C</w:t>
      </w:r>
      <w:r w:rsidR="00F1305C" w:rsidRPr="00824452">
        <w:rPr>
          <w:rFonts w:ascii="Calibri" w:eastAsia="Calibri" w:hAnsi="Calibri" w:cs="Arial"/>
          <w:bCs/>
          <w:kern w:val="24"/>
        </w:rPr>
        <w:t>IEE</w:t>
      </w:r>
      <w:r>
        <w:rPr>
          <w:rFonts w:ascii="Calibri" w:eastAsia="Calibri" w:hAnsi="Calibri" w:cs="Arial"/>
          <w:bCs/>
          <w:kern w:val="24"/>
        </w:rPr>
        <w:t xml:space="preserve"> e </w:t>
      </w:r>
      <w:r w:rsidR="00F1305C" w:rsidRPr="00824452">
        <w:rPr>
          <w:rFonts w:ascii="Calibri" w:eastAsia="Calibri" w:hAnsi="Calibri" w:cs="Arial"/>
          <w:bCs/>
          <w:kern w:val="24"/>
        </w:rPr>
        <w:t xml:space="preserve">a Universidade Federal de Pernambuco </w:t>
      </w:r>
      <w:r>
        <w:rPr>
          <w:rFonts w:ascii="Calibri" w:eastAsia="Calibri" w:hAnsi="Calibri" w:cs="Arial"/>
          <w:bCs/>
          <w:kern w:val="24"/>
        </w:rPr>
        <w:t>promoveram C</w:t>
      </w:r>
      <w:r w:rsidR="00F1305C" w:rsidRPr="00824452">
        <w:rPr>
          <w:rFonts w:ascii="Calibri" w:eastAsia="Calibri" w:hAnsi="Calibri" w:cs="Arial"/>
          <w:bCs/>
          <w:kern w:val="24"/>
        </w:rPr>
        <w:t>urso de Arquivo e Conservação de Documentos para 80</w:t>
      </w:r>
      <w:r w:rsidR="00AF6E10">
        <w:rPr>
          <w:rFonts w:ascii="Calibri" w:eastAsia="Calibri" w:hAnsi="Calibri" w:cs="Arial"/>
          <w:bCs/>
          <w:kern w:val="24"/>
        </w:rPr>
        <w:t xml:space="preserve"> deles</w:t>
      </w:r>
      <w:r>
        <w:rPr>
          <w:rFonts w:ascii="Calibri" w:eastAsia="Calibri" w:hAnsi="Calibri" w:cs="Arial"/>
          <w:bCs/>
          <w:kern w:val="24"/>
        </w:rPr>
        <w:t>. Duzentos e sessenta e cinco reeducandos</w:t>
      </w:r>
      <w:r w:rsidR="00842326">
        <w:rPr>
          <w:rFonts w:ascii="Calibri" w:eastAsia="Calibri" w:hAnsi="Calibri" w:cs="Arial"/>
          <w:bCs/>
          <w:kern w:val="24"/>
        </w:rPr>
        <w:t xml:space="preserve"> (265)</w:t>
      </w:r>
      <w:r>
        <w:rPr>
          <w:rFonts w:ascii="Calibri" w:eastAsia="Calibri" w:hAnsi="Calibri" w:cs="Arial"/>
          <w:bCs/>
          <w:kern w:val="24"/>
        </w:rPr>
        <w:t xml:space="preserve"> tiveram a oportunidade de retirar a CNH Popular, com apoio DETRAN. </w:t>
      </w:r>
      <w:r w:rsidR="00F1305C" w:rsidRPr="00824452">
        <w:rPr>
          <w:rFonts w:ascii="Calibri" w:eastAsia="Times New Roman" w:hAnsi="Calibri" w:cs="Arial"/>
        </w:rPr>
        <w:t xml:space="preserve">Já em Abreu e Lima, foi oferecido para 40 </w:t>
      </w:r>
      <w:r>
        <w:rPr>
          <w:rFonts w:ascii="Calibri" w:eastAsia="Times New Roman" w:hAnsi="Calibri" w:cs="Arial"/>
        </w:rPr>
        <w:t xml:space="preserve">mulheres </w:t>
      </w:r>
      <w:r w:rsidR="00F1305C" w:rsidRPr="00824452">
        <w:rPr>
          <w:rFonts w:ascii="Calibri" w:eastAsia="Times New Roman" w:hAnsi="Calibri" w:cs="Arial"/>
        </w:rPr>
        <w:t>da Colônia</w:t>
      </w:r>
      <w:r>
        <w:rPr>
          <w:rFonts w:ascii="Calibri" w:eastAsia="Times New Roman" w:hAnsi="Calibri" w:cs="Arial"/>
        </w:rPr>
        <w:t xml:space="preserve"> Penal Feminina o Curso de P</w:t>
      </w:r>
      <w:r w:rsidR="00F1305C" w:rsidRPr="00824452">
        <w:rPr>
          <w:rFonts w:ascii="Calibri" w:eastAsia="Times New Roman" w:hAnsi="Calibri" w:cs="Arial"/>
        </w:rPr>
        <w:t>anificação através da ON</w:t>
      </w:r>
      <w:r>
        <w:rPr>
          <w:rFonts w:ascii="Calibri" w:eastAsia="Times New Roman" w:hAnsi="Calibri" w:cs="Arial"/>
        </w:rPr>
        <w:t xml:space="preserve">G Internacional ADVENT-STIFTUNG. </w:t>
      </w:r>
    </w:p>
    <w:p w:rsidR="00F1305C" w:rsidRDefault="00F1305C" w:rsidP="00F1305C">
      <w:pPr>
        <w:pStyle w:val="PargrafodaLista"/>
        <w:autoSpaceDE w:val="0"/>
        <w:autoSpaceDN w:val="0"/>
        <w:adjustRightInd w:val="0"/>
        <w:spacing w:after="0" w:line="240" w:lineRule="auto"/>
        <w:ind w:left="0"/>
        <w:jc w:val="both"/>
        <w:rPr>
          <w:rFonts w:ascii="Calibri" w:eastAsia="Times New Roman" w:hAnsi="Calibri" w:cs="Arial"/>
        </w:rPr>
      </w:pPr>
    </w:p>
    <w:p w:rsidR="00F1305C" w:rsidRPr="0090653E" w:rsidRDefault="00815433" w:rsidP="00F1305C">
      <w:pPr>
        <w:rPr>
          <w:rFonts w:eastAsia="Times New Roman" w:cs="Arial"/>
          <w:b/>
          <w:color w:val="1F497D" w:themeColor="text2"/>
          <w:sz w:val="24"/>
          <w:szCs w:val="24"/>
        </w:rPr>
      </w:pPr>
      <w:r w:rsidRPr="0090653E">
        <w:rPr>
          <w:rFonts w:eastAsia="Times New Roman" w:cs="Arial"/>
          <w:b/>
          <w:color w:val="1F497D" w:themeColor="text2"/>
          <w:sz w:val="24"/>
          <w:szCs w:val="24"/>
        </w:rPr>
        <w:t xml:space="preserve">Realizações em </w:t>
      </w:r>
      <w:r w:rsidR="00F1305C" w:rsidRPr="0090653E">
        <w:rPr>
          <w:rFonts w:eastAsia="Times New Roman" w:cs="Arial"/>
          <w:b/>
          <w:color w:val="1F497D" w:themeColor="text2"/>
          <w:sz w:val="24"/>
          <w:szCs w:val="24"/>
        </w:rPr>
        <w:t>2017</w:t>
      </w:r>
    </w:p>
    <w:p w:rsidR="00F1305C" w:rsidRDefault="00F1305C" w:rsidP="00F1305C">
      <w:pPr>
        <w:pStyle w:val="PargrafodaLista"/>
        <w:autoSpaceDE w:val="0"/>
        <w:autoSpaceDN w:val="0"/>
        <w:adjustRightInd w:val="0"/>
        <w:spacing w:after="0" w:line="240" w:lineRule="auto"/>
        <w:ind w:left="0"/>
        <w:jc w:val="both"/>
        <w:rPr>
          <w:rFonts w:ascii="Calibri" w:eastAsia="Times New Roman" w:hAnsi="Calibri" w:cs="Arial"/>
        </w:rPr>
      </w:pPr>
      <w:r w:rsidRPr="009757CC">
        <w:rPr>
          <w:noProof/>
        </w:rPr>
        <w:drawing>
          <wp:inline distT="0" distB="0" distL="0" distR="0">
            <wp:extent cx="5106670" cy="2306369"/>
            <wp:effectExtent l="19050" t="0" r="0" b="0"/>
            <wp:docPr id="80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106670" cy="2306369"/>
                    </a:xfrm>
                    <a:prstGeom prst="rect">
                      <a:avLst/>
                    </a:prstGeom>
                    <a:noFill/>
                    <a:ln w="9525">
                      <a:noFill/>
                      <a:miter lim="800000"/>
                      <a:headEnd/>
                      <a:tailEnd/>
                    </a:ln>
                  </pic:spPr>
                </pic:pic>
              </a:graphicData>
            </a:graphic>
          </wp:inline>
        </w:drawing>
      </w:r>
    </w:p>
    <w:p w:rsidR="002616DA" w:rsidRDefault="002616DA" w:rsidP="00815E97">
      <w:pPr>
        <w:rPr>
          <w:rFonts w:eastAsia="Times New Roman" w:cs="Arial"/>
          <w:b/>
          <w:color w:val="1F497D" w:themeColor="text2"/>
          <w:sz w:val="24"/>
          <w:szCs w:val="24"/>
        </w:rPr>
      </w:pPr>
    </w:p>
    <w:p w:rsidR="002616DA" w:rsidRDefault="002616DA" w:rsidP="00815E97">
      <w:pPr>
        <w:rPr>
          <w:rFonts w:eastAsia="Times New Roman" w:cs="Arial"/>
          <w:b/>
          <w:color w:val="1F497D" w:themeColor="text2"/>
          <w:sz w:val="24"/>
          <w:szCs w:val="24"/>
        </w:rPr>
      </w:pPr>
    </w:p>
    <w:p w:rsidR="002616DA" w:rsidRDefault="002616DA" w:rsidP="00815E97">
      <w:pPr>
        <w:rPr>
          <w:rFonts w:eastAsia="Times New Roman" w:cs="Arial"/>
          <w:b/>
          <w:color w:val="1F497D" w:themeColor="text2"/>
          <w:sz w:val="24"/>
          <w:szCs w:val="24"/>
        </w:rPr>
      </w:pPr>
    </w:p>
    <w:p w:rsidR="002616DA" w:rsidRDefault="002616DA" w:rsidP="00815E97">
      <w:pPr>
        <w:rPr>
          <w:rFonts w:eastAsia="Times New Roman" w:cs="Arial"/>
          <w:b/>
          <w:color w:val="1F497D" w:themeColor="text2"/>
          <w:sz w:val="24"/>
          <w:szCs w:val="24"/>
        </w:rPr>
      </w:pPr>
    </w:p>
    <w:p w:rsidR="002616DA" w:rsidRDefault="002616DA" w:rsidP="00815E97">
      <w:pPr>
        <w:rPr>
          <w:rFonts w:eastAsia="Times New Roman" w:cs="Arial"/>
          <w:b/>
          <w:color w:val="1F497D" w:themeColor="text2"/>
          <w:sz w:val="24"/>
          <w:szCs w:val="24"/>
        </w:rPr>
      </w:pPr>
    </w:p>
    <w:p w:rsidR="0090653E" w:rsidRDefault="00815433" w:rsidP="00815E97">
      <w:pPr>
        <w:rPr>
          <w:rFonts w:eastAsia="Times New Roman" w:cs="Arial"/>
          <w:b/>
          <w:color w:val="1F497D" w:themeColor="text2"/>
          <w:sz w:val="24"/>
          <w:szCs w:val="24"/>
        </w:rPr>
      </w:pPr>
      <w:r w:rsidRPr="0090653E">
        <w:rPr>
          <w:rFonts w:eastAsia="Times New Roman" w:cs="Arial"/>
          <w:b/>
          <w:color w:val="1F497D" w:themeColor="text2"/>
          <w:sz w:val="24"/>
          <w:szCs w:val="24"/>
        </w:rPr>
        <w:lastRenderedPageBreak/>
        <w:t xml:space="preserve">Realizações em </w:t>
      </w:r>
      <w:r w:rsidR="00F1305C" w:rsidRPr="0090653E">
        <w:rPr>
          <w:rFonts w:eastAsia="Times New Roman" w:cs="Arial"/>
          <w:b/>
          <w:color w:val="1F497D" w:themeColor="text2"/>
          <w:sz w:val="24"/>
          <w:szCs w:val="24"/>
        </w:rPr>
        <w:t>2018</w:t>
      </w:r>
    </w:p>
    <w:p w:rsidR="00F1305C" w:rsidRPr="005D52A5" w:rsidRDefault="00F1305C" w:rsidP="00F1305C">
      <w:pPr>
        <w:jc w:val="center"/>
        <w:rPr>
          <w:rFonts w:eastAsia="Times New Roman" w:cs="Arial"/>
          <w:b/>
          <w:color w:val="1F497D" w:themeColor="text2"/>
          <w:sz w:val="20"/>
          <w:szCs w:val="20"/>
        </w:rPr>
      </w:pPr>
      <w:r w:rsidRPr="009757CC">
        <w:rPr>
          <w:noProof/>
          <w:szCs w:val="20"/>
        </w:rPr>
        <w:drawing>
          <wp:inline distT="0" distB="0" distL="0" distR="0">
            <wp:extent cx="5400040" cy="2451465"/>
            <wp:effectExtent l="19050" t="0" r="0" b="0"/>
            <wp:docPr id="80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400040" cy="2451465"/>
                    </a:xfrm>
                    <a:prstGeom prst="rect">
                      <a:avLst/>
                    </a:prstGeom>
                    <a:noFill/>
                    <a:ln w="9525">
                      <a:noFill/>
                      <a:miter lim="800000"/>
                      <a:headEnd/>
                      <a:tailEnd/>
                    </a:ln>
                  </pic:spPr>
                </pic:pic>
              </a:graphicData>
            </a:graphic>
          </wp:inline>
        </w:drawing>
      </w:r>
    </w:p>
    <w:p w:rsidR="00F1305C" w:rsidRDefault="00F1305C" w:rsidP="00F1305C">
      <w:pPr>
        <w:rPr>
          <w:rFonts w:eastAsia="Times New Roman" w:cs="Arial"/>
          <w:b/>
          <w:color w:val="1F497D" w:themeColor="text2"/>
          <w:sz w:val="20"/>
          <w:szCs w:val="20"/>
        </w:rPr>
      </w:pPr>
    </w:p>
    <w:p w:rsidR="00F1305C" w:rsidRPr="0090653E" w:rsidRDefault="00F1305C" w:rsidP="00F1305C">
      <w:pPr>
        <w:rPr>
          <w:rFonts w:eastAsia="Times New Roman" w:cs="Arial"/>
          <w:b/>
          <w:color w:val="1F497D" w:themeColor="text2"/>
          <w:sz w:val="24"/>
          <w:szCs w:val="24"/>
        </w:rPr>
      </w:pPr>
      <w:r w:rsidRPr="0090653E">
        <w:rPr>
          <w:rFonts w:eastAsia="Times New Roman" w:cs="Arial"/>
          <w:b/>
          <w:color w:val="1F497D" w:themeColor="text2"/>
          <w:sz w:val="24"/>
          <w:szCs w:val="24"/>
        </w:rPr>
        <w:t>Empregabilidade</w:t>
      </w:r>
    </w:p>
    <w:p w:rsidR="00F1305C" w:rsidRPr="00824452" w:rsidRDefault="00F1305C" w:rsidP="0090653E">
      <w:pPr>
        <w:spacing w:line="360" w:lineRule="auto"/>
        <w:jc w:val="both"/>
        <w:rPr>
          <w:rFonts w:ascii="Calibri" w:eastAsia="Times New Roman" w:hAnsi="Calibri" w:cs="Arial"/>
        </w:rPr>
      </w:pPr>
      <w:r w:rsidRPr="00824452">
        <w:rPr>
          <w:rFonts w:ascii="Calibri" w:eastAsia="Times New Roman" w:hAnsi="Calibri" w:cs="Arial"/>
        </w:rPr>
        <w:t xml:space="preserve">Atualmente, 805 reeducandos desenvolvem atividades produtivas </w:t>
      </w:r>
      <w:r w:rsidR="00D84814">
        <w:rPr>
          <w:rFonts w:ascii="Calibri" w:eastAsia="Times New Roman" w:hAnsi="Calibri" w:cs="Arial"/>
        </w:rPr>
        <w:t>conv</w:t>
      </w:r>
      <w:r w:rsidR="004024DD">
        <w:rPr>
          <w:rFonts w:ascii="Calibri" w:eastAsia="Times New Roman" w:hAnsi="Calibri" w:cs="Arial"/>
        </w:rPr>
        <w:t>eniadas</w:t>
      </w:r>
      <w:r w:rsidR="00D84814">
        <w:rPr>
          <w:rFonts w:ascii="Calibri" w:eastAsia="Times New Roman" w:hAnsi="Calibri" w:cs="Arial"/>
        </w:rPr>
        <w:t xml:space="preserve"> e mais 2.233 atuam independente de </w:t>
      </w:r>
      <w:r w:rsidRPr="00824452">
        <w:rPr>
          <w:rFonts w:ascii="Calibri" w:eastAsia="Times New Roman" w:hAnsi="Calibri" w:cs="Arial"/>
        </w:rPr>
        <w:t>convênio</w:t>
      </w:r>
      <w:r w:rsidR="00D84814">
        <w:rPr>
          <w:rFonts w:ascii="Calibri" w:eastAsia="Times New Roman" w:hAnsi="Calibri" w:cs="Arial"/>
        </w:rPr>
        <w:t>s</w:t>
      </w:r>
      <w:r w:rsidRPr="00824452">
        <w:rPr>
          <w:rFonts w:ascii="Calibri" w:eastAsia="Times New Roman" w:hAnsi="Calibri" w:cs="Arial"/>
        </w:rPr>
        <w:t xml:space="preserve">. </w:t>
      </w:r>
    </w:p>
    <w:tbl>
      <w:tblPr>
        <w:tblStyle w:val="GradeClara-nfase11"/>
        <w:tblW w:w="8872" w:type="dxa"/>
        <w:tblLook w:val="04A0" w:firstRow="1" w:lastRow="0" w:firstColumn="1" w:lastColumn="0" w:noHBand="0" w:noVBand="1"/>
      </w:tblPr>
      <w:tblGrid>
        <w:gridCol w:w="8061"/>
        <w:gridCol w:w="811"/>
      </w:tblGrid>
      <w:tr w:rsidR="00F1305C" w:rsidRPr="00B61CC8" w:rsidTr="00BA7DF3">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8061" w:type="dxa"/>
            <w:noWrap/>
            <w:vAlign w:val="center"/>
            <w:hideMark/>
          </w:tcPr>
          <w:p w:rsidR="00F1305C" w:rsidRPr="00BA7DF3" w:rsidRDefault="0090653E" w:rsidP="0090653E">
            <w:pPr>
              <w:spacing w:line="360" w:lineRule="auto"/>
              <w:rPr>
                <w:rFonts w:eastAsia="Times New Roman" w:cs="Arial"/>
                <w:b w:val="0"/>
              </w:rPr>
            </w:pPr>
            <w:r w:rsidRPr="00BA7DF3">
              <w:rPr>
                <w:rFonts w:eastAsia="Times New Roman" w:cs="Arial"/>
              </w:rPr>
              <w:t>Nº de reeducandos em atividades produtivas</w:t>
            </w:r>
          </w:p>
        </w:tc>
        <w:tc>
          <w:tcPr>
            <w:tcW w:w="811" w:type="dxa"/>
            <w:noWrap/>
            <w:hideMark/>
          </w:tcPr>
          <w:p w:rsidR="00F1305C" w:rsidRPr="00FC122F" w:rsidRDefault="00F1305C" w:rsidP="0090653E">
            <w:pPr>
              <w:cnfStyle w:val="100000000000" w:firstRow="1" w:lastRow="0" w:firstColumn="0" w:lastColumn="0" w:oddVBand="0" w:evenVBand="0" w:oddHBand="0" w:evenHBand="0" w:firstRowFirstColumn="0" w:firstRowLastColumn="0" w:lastRowFirstColumn="0" w:lastRowLastColumn="0"/>
              <w:rPr>
                <w:rFonts w:eastAsia="Times New Roman" w:cs="Arial"/>
                <w:b w:val="0"/>
                <w:color w:val="1F497D" w:themeColor="text2"/>
                <w:sz w:val="20"/>
                <w:szCs w:val="20"/>
              </w:rPr>
            </w:pPr>
            <w:r w:rsidRPr="00FC122F">
              <w:rPr>
                <w:rFonts w:eastAsia="Times New Roman" w:cs="Arial"/>
                <w:color w:val="1F497D" w:themeColor="text2"/>
                <w:sz w:val="20"/>
                <w:szCs w:val="20"/>
              </w:rPr>
              <w:t>*2018</w:t>
            </w:r>
          </w:p>
        </w:tc>
      </w:tr>
      <w:tr w:rsidR="00F1305C" w:rsidRPr="00B61CC8" w:rsidTr="00BA7DF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061" w:type="dxa"/>
            <w:noWrap/>
            <w:hideMark/>
          </w:tcPr>
          <w:p w:rsidR="00F1305C" w:rsidRPr="00FC122F" w:rsidRDefault="00D603E1" w:rsidP="00D603E1">
            <w:pPr>
              <w:spacing w:line="360" w:lineRule="auto"/>
              <w:rPr>
                <w:rFonts w:ascii="Calibri" w:eastAsia="Times New Roman" w:hAnsi="Calibri" w:cs="Arial"/>
                <w:sz w:val="20"/>
                <w:szCs w:val="20"/>
              </w:rPr>
            </w:pPr>
            <w:r>
              <w:rPr>
                <w:rFonts w:ascii="Calibri" w:eastAsia="Times New Roman" w:hAnsi="Calibri" w:cs="Arial"/>
                <w:sz w:val="20"/>
                <w:szCs w:val="20"/>
              </w:rPr>
              <w:t>Sem c</w:t>
            </w:r>
            <w:r w:rsidR="00F1305C" w:rsidRPr="00FC122F">
              <w:rPr>
                <w:rFonts w:ascii="Calibri" w:eastAsia="Times New Roman" w:hAnsi="Calibri" w:cs="Arial"/>
                <w:sz w:val="20"/>
                <w:szCs w:val="20"/>
              </w:rPr>
              <w:t>onvênio (feminino)</w:t>
            </w:r>
          </w:p>
        </w:tc>
        <w:tc>
          <w:tcPr>
            <w:tcW w:w="811" w:type="dxa"/>
            <w:noWrap/>
            <w:hideMark/>
          </w:tcPr>
          <w:p w:rsidR="00F1305C" w:rsidRPr="00FC122F" w:rsidRDefault="00F1305C" w:rsidP="0090653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rPr>
            </w:pPr>
            <w:r w:rsidRPr="00FC122F">
              <w:rPr>
                <w:rFonts w:ascii="Calibri" w:eastAsia="Times New Roman" w:hAnsi="Calibri" w:cs="Arial"/>
                <w:sz w:val="20"/>
                <w:szCs w:val="20"/>
              </w:rPr>
              <w:t>42</w:t>
            </w:r>
          </w:p>
        </w:tc>
      </w:tr>
      <w:tr w:rsidR="00F1305C" w:rsidRPr="00B61CC8" w:rsidTr="00BA7DF3">
        <w:trPr>
          <w:cnfStyle w:val="000000010000" w:firstRow="0" w:lastRow="0" w:firstColumn="0" w:lastColumn="0" w:oddVBand="0" w:evenVBand="0" w:oddHBand="0" w:evenHBand="1"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061" w:type="dxa"/>
            <w:noWrap/>
            <w:hideMark/>
          </w:tcPr>
          <w:p w:rsidR="00F1305C" w:rsidRPr="00FC122F" w:rsidRDefault="00D603E1" w:rsidP="00D603E1">
            <w:pPr>
              <w:spacing w:line="360" w:lineRule="auto"/>
              <w:rPr>
                <w:rFonts w:ascii="Calibri" w:eastAsia="Times New Roman" w:hAnsi="Calibri" w:cs="Arial"/>
                <w:sz w:val="20"/>
                <w:szCs w:val="20"/>
              </w:rPr>
            </w:pPr>
            <w:r>
              <w:rPr>
                <w:rFonts w:ascii="Calibri" w:eastAsia="Times New Roman" w:hAnsi="Calibri" w:cs="Arial"/>
                <w:sz w:val="20"/>
                <w:szCs w:val="20"/>
              </w:rPr>
              <w:t>Sem c</w:t>
            </w:r>
            <w:r w:rsidR="00F1305C" w:rsidRPr="00FC122F">
              <w:rPr>
                <w:rFonts w:ascii="Calibri" w:eastAsia="Times New Roman" w:hAnsi="Calibri" w:cs="Arial"/>
                <w:sz w:val="20"/>
                <w:szCs w:val="20"/>
              </w:rPr>
              <w:t>onvênio (masculino)</w:t>
            </w:r>
          </w:p>
        </w:tc>
        <w:tc>
          <w:tcPr>
            <w:tcW w:w="811" w:type="dxa"/>
            <w:noWrap/>
            <w:hideMark/>
          </w:tcPr>
          <w:p w:rsidR="00F1305C" w:rsidRPr="00FC122F" w:rsidRDefault="00F1305C" w:rsidP="0090653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rPr>
            </w:pPr>
            <w:r w:rsidRPr="00FC122F">
              <w:rPr>
                <w:rFonts w:ascii="Calibri" w:eastAsia="Times New Roman" w:hAnsi="Calibri" w:cs="Arial"/>
                <w:sz w:val="20"/>
                <w:szCs w:val="20"/>
              </w:rPr>
              <w:t>2191</w:t>
            </w:r>
          </w:p>
        </w:tc>
      </w:tr>
      <w:tr w:rsidR="00F1305C" w:rsidRPr="00B61CC8" w:rsidTr="00BA7DF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061" w:type="dxa"/>
            <w:noWrap/>
            <w:hideMark/>
          </w:tcPr>
          <w:p w:rsidR="00F1305C" w:rsidRPr="00FC122F" w:rsidRDefault="00D603E1" w:rsidP="0090653E">
            <w:pPr>
              <w:spacing w:line="360" w:lineRule="auto"/>
              <w:rPr>
                <w:rFonts w:ascii="Calibri" w:eastAsia="Times New Roman" w:hAnsi="Calibri" w:cs="Arial"/>
                <w:sz w:val="20"/>
                <w:szCs w:val="20"/>
              </w:rPr>
            </w:pPr>
            <w:r>
              <w:rPr>
                <w:rFonts w:ascii="Calibri" w:eastAsia="Times New Roman" w:hAnsi="Calibri" w:cs="Arial"/>
                <w:sz w:val="20"/>
                <w:szCs w:val="20"/>
              </w:rPr>
              <w:t>Por</w:t>
            </w:r>
            <w:r w:rsidR="00F1305C" w:rsidRPr="00FC122F">
              <w:rPr>
                <w:rFonts w:ascii="Calibri" w:eastAsia="Times New Roman" w:hAnsi="Calibri" w:cs="Arial"/>
                <w:sz w:val="20"/>
                <w:szCs w:val="20"/>
              </w:rPr>
              <w:t xml:space="preserve"> meio de convênio (feminino)</w:t>
            </w:r>
          </w:p>
        </w:tc>
        <w:tc>
          <w:tcPr>
            <w:tcW w:w="811" w:type="dxa"/>
            <w:noWrap/>
            <w:hideMark/>
          </w:tcPr>
          <w:p w:rsidR="00F1305C" w:rsidRPr="00FC122F" w:rsidRDefault="00F1305C" w:rsidP="0090653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rPr>
            </w:pPr>
            <w:r w:rsidRPr="00FC122F">
              <w:rPr>
                <w:rFonts w:ascii="Calibri" w:eastAsia="Times New Roman" w:hAnsi="Calibri" w:cs="Arial"/>
                <w:sz w:val="20"/>
                <w:szCs w:val="20"/>
              </w:rPr>
              <w:t>162</w:t>
            </w:r>
          </w:p>
        </w:tc>
      </w:tr>
      <w:tr w:rsidR="00F1305C" w:rsidRPr="00B61CC8" w:rsidTr="00BA7DF3">
        <w:trPr>
          <w:cnfStyle w:val="000000010000" w:firstRow="0" w:lastRow="0" w:firstColumn="0" w:lastColumn="0" w:oddVBand="0" w:evenVBand="0" w:oddHBand="0" w:evenHBand="1"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061" w:type="dxa"/>
            <w:noWrap/>
            <w:hideMark/>
          </w:tcPr>
          <w:p w:rsidR="00F1305C" w:rsidRPr="00FC122F" w:rsidRDefault="00D603E1" w:rsidP="0090653E">
            <w:pPr>
              <w:spacing w:line="360" w:lineRule="auto"/>
              <w:rPr>
                <w:rFonts w:ascii="Calibri" w:eastAsia="Times New Roman" w:hAnsi="Calibri" w:cs="Arial"/>
                <w:sz w:val="20"/>
                <w:szCs w:val="20"/>
              </w:rPr>
            </w:pPr>
            <w:r>
              <w:rPr>
                <w:rFonts w:ascii="Calibri" w:eastAsia="Times New Roman" w:hAnsi="Calibri" w:cs="Arial"/>
                <w:sz w:val="20"/>
                <w:szCs w:val="20"/>
              </w:rPr>
              <w:t>P</w:t>
            </w:r>
            <w:r w:rsidR="00F1305C" w:rsidRPr="00FC122F">
              <w:rPr>
                <w:rFonts w:ascii="Calibri" w:eastAsia="Times New Roman" w:hAnsi="Calibri" w:cs="Arial"/>
                <w:sz w:val="20"/>
                <w:szCs w:val="20"/>
              </w:rPr>
              <w:t>or meio de convênio (masculino)</w:t>
            </w:r>
          </w:p>
        </w:tc>
        <w:tc>
          <w:tcPr>
            <w:tcW w:w="811" w:type="dxa"/>
            <w:noWrap/>
            <w:hideMark/>
          </w:tcPr>
          <w:p w:rsidR="00F1305C" w:rsidRPr="00FC122F" w:rsidRDefault="00F1305C" w:rsidP="0090653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rPr>
            </w:pPr>
            <w:r w:rsidRPr="00FC122F">
              <w:rPr>
                <w:rFonts w:ascii="Calibri" w:eastAsia="Times New Roman" w:hAnsi="Calibri" w:cs="Arial"/>
                <w:sz w:val="20"/>
                <w:szCs w:val="20"/>
              </w:rPr>
              <w:t>643</w:t>
            </w:r>
          </w:p>
        </w:tc>
      </w:tr>
    </w:tbl>
    <w:p w:rsidR="00F1305C" w:rsidRPr="0090653E" w:rsidRDefault="00F1305C" w:rsidP="00F1305C">
      <w:pPr>
        <w:jc w:val="both"/>
        <w:rPr>
          <w:rFonts w:eastAsia="Times New Roman" w:cs="Arial"/>
          <w:sz w:val="16"/>
          <w:szCs w:val="16"/>
        </w:rPr>
      </w:pPr>
      <w:r w:rsidRPr="0090653E">
        <w:rPr>
          <w:rFonts w:eastAsia="Times New Roman" w:cs="Arial"/>
          <w:sz w:val="16"/>
          <w:szCs w:val="16"/>
        </w:rPr>
        <w:t>*Referência a outubro de 2018</w:t>
      </w:r>
    </w:p>
    <w:p w:rsidR="00824452" w:rsidRDefault="00824452" w:rsidP="00F1305C">
      <w:pPr>
        <w:rPr>
          <w:rFonts w:eastAsia="Times New Roman" w:cs="Arial"/>
          <w:b/>
          <w:color w:val="1F497D" w:themeColor="text2"/>
          <w:sz w:val="20"/>
          <w:szCs w:val="20"/>
        </w:rPr>
      </w:pPr>
    </w:p>
    <w:p w:rsidR="00F1305C" w:rsidRPr="0090653E" w:rsidRDefault="00F1305C" w:rsidP="00F1305C">
      <w:pPr>
        <w:rPr>
          <w:rFonts w:eastAsia="Times New Roman" w:cs="Arial"/>
          <w:b/>
          <w:color w:val="1F497D" w:themeColor="text2"/>
          <w:sz w:val="24"/>
          <w:szCs w:val="24"/>
        </w:rPr>
      </w:pPr>
      <w:r w:rsidRPr="0090653E">
        <w:rPr>
          <w:rFonts w:eastAsia="Times New Roman" w:cs="Arial"/>
          <w:b/>
          <w:color w:val="1F497D" w:themeColor="text2"/>
          <w:sz w:val="24"/>
          <w:szCs w:val="24"/>
        </w:rPr>
        <w:t>Atendimento Jurídico e Psicossocial</w:t>
      </w:r>
    </w:p>
    <w:p w:rsidR="00F1305C" w:rsidRPr="00824452" w:rsidRDefault="00F1305C" w:rsidP="0090653E">
      <w:pPr>
        <w:spacing w:line="360" w:lineRule="auto"/>
        <w:jc w:val="both"/>
        <w:rPr>
          <w:rFonts w:ascii="Calibri" w:eastAsia="Times New Roman" w:hAnsi="Calibri" w:cs="Arial"/>
        </w:rPr>
      </w:pPr>
      <w:r w:rsidRPr="00824452">
        <w:rPr>
          <w:rFonts w:ascii="Calibri" w:eastAsia="Times New Roman" w:hAnsi="Calibri" w:cs="Arial"/>
        </w:rPr>
        <w:t xml:space="preserve">O atendimento psicológico consiste </w:t>
      </w:r>
      <w:r w:rsidR="000032BB">
        <w:rPr>
          <w:rFonts w:ascii="Calibri" w:eastAsia="Times New Roman" w:hAnsi="Calibri" w:cs="Arial"/>
        </w:rPr>
        <w:t>na abordagem social (e não clínica)</w:t>
      </w:r>
      <w:r w:rsidRPr="00824452">
        <w:rPr>
          <w:rFonts w:ascii="Calibri" w:eastAsia="Times New Roman" w:hAnsi="Calibri" w:cs="Arial"/>
        </w:rPr>
        <w:t xml:space="preserve"> </w:t>
      </w:r>
      <w:r w:rsidR="000032BB">
        <w:rPr>
          <w:rFonts w:ascii="Calibri" w:eastAsia="Times New Roman" w:hAnsi="Calibri" w:cs="Arial"/>
        </w:rPr>
        <w:t>dos</w:t>
      </w:r>
      <w:r w:rsidRPr="00824452">
        <w:rPr>
          <w:rFonts w:ascii="Calibri" w:eastAsia="Times New Roman" w:hAnsi="Calibri" w:cs="Arial"/>
        </w:rPr>
        <w:t xml:space="preserve"> reeducandos</w:t>
      </w:r>
      <w:r w:rsidR="000032BB">
        <w:rPr>
          <w:rFonts w:ascii="Calibri" w:eastAsia="Times New Roman" w:hAnsi="Calibri" w:cs="Arial"/>
        </w:rPr>
        <w:t xml:space="preserve"> por meio de </w:t>
      </w:r>
      <w:r w:rsidRPr="00824452">
        <w:rPr>
          <w:rFonts w:ascii="Calibri" w:eastAsia="Times New Roman" w:hAnsi="Calibri" w:cs="Arial"/>
        </w:rPr>
        <w:t>encaminhamentos na perspectiva de i</w:t>
      </w:r>
      <w:r w:rsidR="000032BB">
        <w:rPr>
          <w:rFonts w:ascii="Calibri" w:eastAsia="Times New Roman" w:hAnsi="Calibri" w:cs="Arial"/>
        </w:rPr>
        <w:t xml:space="preserve">nclusão nas políticas públicas. Esse atendimento visa a acolher os </w:t>
      </w:r>
      <w:r w:rsidRPr="00824452">
        <w:rPr>
          <w:rFonts w:ascii="Calibri" w:eastAsia="Times New Roman" w:hAnsi="Calibri" w:cs="Arial"/>
        </w:rPr>
        <w:t>reeducandos e</w:t>
      </w:r>
      <w:r w:rsidR="000032BB">
        <w:rPr>
          <w:rFonts w:ascii="Calibri" w:eastAsia="Times New Roman" w:hAnsi="Calibri" w:cs="Arial"/>
        </w:rPr>
        <w:t xml:space="preserve"> seus </w:t>
      </w:r>
      <w:r w:rsidRPr="00824452">
        <w:rPr>
          <w:rFonts w:ascii="Calibri" w:eastAsia="Times New Roman" w:hAnsi="Calibri" w:cs="Arial"/>
        </w:rPr>
        <w:t xml:space="preserve">familiares que se encontram em situação de risco ou vulnerabilidade social tornando possível o acesso a direitos básicos para o resgate de sua cidadania. </w:t>
      </w:r>
    </w:p>
    <w:p w:rsidR="002616DA" w:rsidRDefault="002616DA" w:rsidP="00F1305C">
      <w:pPr>
        <w:jc w:val="both"/>
        <w:rPr>
          <w:rFonts w:eastAsia="Times New Roman" w:cs="Arial"/>
          <w:b/>
          <w:color w:val="1F497D" w:themeColor="text2"/>
        </w:rPr>
      </w:pPr>
    </w:p>
    <w:p w:rsidR="00F1305C" w:rsidRDefault="00F1305C" w:rsidP="00F1305C">
      <w:pPr>
        <w:jc w:val="both"/>
        <w:rPr>
          <w:rFonts w:eastAsia="Times New Roman" w:cs="Arial"/>
          <w:b/>
          <w:color w:val="1F497D" w:themeColor="text2"/>
        </w:rPr>
      </w:pPr>
      <w:r w:rsidRPr="0090653E">
        <w:rPr>
          <w:rFonts w:eastAsia="Times New Roman" w:cs="Arial"/>
          <w:b/>
          <w:color w:val="1F497D" w:themeColor="text2"/>
        </w:rPr>
        <w:lastRenderedPageBreak/>
        <w:t xml:space="preserve">Nº de Atendimentos Psicossocial 2015 a 2018 </w:t>
      </w:r>
      <w:r w:rsidR="0090653E">
        <w:rPr>
          <w:rFonts w:eastAsia="Times New Roman" w:cs="Arial"/>
          <w:b/>
          <w:color w:val="1F497D" w:themeColor="text2"/>
        </w:rPr>
        <w:t>–</w:t>
      </w:r>
      <w:r w:rsidRPr="0090653E">
        <w:rPr>
          <w:rFonts w:eastAsia="Times New Roman" w:cs="Arial"/>
          <w:b/>
          <w:color w:val="1F497D" w:themeColor="text2"/>
        </w:rPr>
        <w:t xml:space="preserve"> Patronato</w:t>
      </w:r>
    </w:p>
    <w:p w:rsidR="0090653E" w:rsidRPr="0090653E" w:rsidRDefault="0090653E" w:rsidP="00F1305C">
      <w:pPr>
        <w:jc w:val="both"/>
        <w:rPr>
          <w:rFonts w:eastAsia="Times New Roman" w:cs="Arial"/>
          <w:b/>
          <w:color w:val="1F497D" w:themeColor="text2"/>
        </w:rPr>
      </w:pPr>
    </w:p>
    <w:p w:rsidR="00F1305C" w:rsidRDefault="00F1305C" w:rsidP="00F1305C">
      <w:pPr>
        <w:jc w:val="both"/>
        <w:rPr>
          <w:rFonts w:eastAsia="Times New Roman" w:cs="Arial"/>
          <w:b/>
          <w:color w:val="1F497D" w:themeColor="text2"/>
          <w:sz w:val="20"/>
          <w:szCs w:val="20"/>
        </w:rPr>
      </w:pPr>
      <w:r w:rsidRPr="00113D76">
        <w:rPr>
          <w:noProof/>
          <w:szCs w:val="20"/>
        </w:rPr>
        <w:drawing>
          <wp:inline distT="0" distB="0" distL="0" distR="0">
            <wp:extent cx="5400040" cy="1093937"/>
            <wp:effectExtent l="19050" t="0" r="0" b="0"/>
            <wp:docPr id="80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400040" cy="1093937"/>
                    </a:xfrm>
                    <a:prstGeom prst="rect">
                      <a:avLst/>
                    </a:prstGeom>
                    <a:noFill/>
                    <a:ln w="9525">
                      <a:noFill/>
                      <a:miter lim="800000"/>
                      <a:headEnd/>
                      <a:tailEnd/>
                    </a:ln>
                  </pic:spPr>
                </pic:pic>
              </a:graphicData>
            </a:graphic>
          </wp:inline>
        </w:drawing>
      </w:r>
    </w:p>
    <w:p w:rsidR="0090653E" w:rsidRDefault="0090653E" w:rsidP="00F1305C">
      <w:pPr>
        <w:spacing w:line="360" w:lineRule="auto"/>
        <w:jc w:val="both"/>
        <w:rPr>
          <w:rFonts w:ascii="Calibri" w:eastAsia="Times New Roman" w:hAnsi="Calibri" w:cs="Arial"/>
        </w:rPr>
      </w:pPr>
    </w:p>
    <w:p w:rsidR="00F1305C" w:rsidRPr="00824452" w:rsidRDefault="00793920" w:rsidP="0090653E">
      <w:pPr>
        <w:spacing w:line="360" w:lineRule="auto"/>
        <w:jc w:val="both"/>
        <w:rPr>
          <w:rFonts w:ascii="Calibri" w:eastAsia="Times New Roman" w:hAnsi="Calibri" w:cs="Arial"/>
        </w:rPr>
      </w:pPr>
      <w:r>
        <w:rPr>
          <w:rFonts w:ascii="Calibri" w:eastAsia="Times New Roman" w:hAnsi="Calibri" w:cs="Arial"/>
        </w:rPr>
        <w:t xml:space="preserve">Os </w:t>
      </w:r>
      <w:r w:rsidR="00F1305C" w:rsidRPr="00824452">
        <w:rPr>
          <w:rFonts w:ascii="Calibri" w:eastAsia="Times New Roman" w:hAnsi="Calibri" w:cs="Arial"/>
        </w:rPr>
        <w:t>reeducandos tiveram mais de 4.400 acessos à documentação civil (RG, Registro, CPF, CTPS, Título de Eleitor</w:t>
      </w:r>
      <w:r>
        <w:rPr>
          <w:rFonts w:ascii="Calibri" w:eastAsia="Times New Roman" w:hAnsi="Calibri" w:cs="Arial"/>
        </w:rPr>
        <w:t>, etc)</w:t>
      </w:r>
      <w:r w:rsidR="00F1305C" w:rsidRPr="00824452">
        <w:rPr>
          <w:rFonts w:ascii="Calibri" w:eastAsia="Times New Roman" w:hAnsi="Calibri" w:cs="Arial"/>
        </w:rPr>
        <w:t xml:space="preserve"> através de órgãos parceiros</w:t>
      </w:r>
      <w:r>
        <w:rPr>
          <w:rFonts w:ascii="Calibri" w:eastAsia="Times New Roman" w:hAnsi="Calibri" w:cs="Arial"/>
        </w:rPr>
        <w:t xml:space="preserve"> a exemplo dos </w:t>
      </w:r>
      <w:r w:rsidR="00F1305C" w:rsidRPr="00824452">
        <w:rPr>
          <w:rFonts w:ascii="Calibri" w:eastAsia="Times New Roman" w:hAnsi="Calibri" w:cs="Arial"/>
        </w:rPr>
        <w:t>Cartórios, ITB, TRE, Expresso Cidadão, Ministéri</w:t>
      </w:r>
      <w:r>
        <w:rPr>
          <w:rFonts w:ascii="Calibri" w:eastAsia="Times New Roman" w:hAnsi="Calibri" w:cs="Arial"/>
        </w:rPr>
        <w:t xml:space="preserve">o do Trabalho, Receita Federal e </w:t>
      </w:r>
      <w:r w:rsidR="00F1305C" w:rsidRPr="00824452">
        <w:rPr>
          <w:rFonts w:ascii="Calibri" w:eastAsia="Times New Roman" w:hAnsi="Calibri" w:cs="Arial"/>
        </w:rPr>
        <w:t>Balcão de Direitos.</w:t>
      </w:r>
    </w:p>
    <w:p w:rsidR="0090653E" w:rsidRDefault="0090653E" w:rsidP="0090653E">
      <w:pPr>
        <w:spacing w:line="360" w:lineRule="auto"/>
        <w:jc w:val="both"/>
        <w:rPr>
          <w:rFonts w:eastAsia="Times New Roman" w:cs="Arial"/>
          <w:b/>
          <w:color w:val="1F497D" w:themeColor="text2"/>
        </w:rPr>
      </w:pPr>
    </w:p>
    <w:p w:rsidR="00F1305C" w:rsidRPr="00824452" w:rsidRDefault="00F1305C" w:rsidP="0090653E">
      <w:pPr>
        <w:spacing w:line="360" w:lineRule="auto"/>
        <w:jc w:val="both"/>
        <w:rPr>
          <w:rFonts w:eastAsia="Times New Roman" w:cs="Arial"/>
          <w:b/>
          <w:color w:val="1F497D" w:themeColor="text2"/>
        </w:rPr>
      </w:pPr>
      <w:r w:rsidRPr="00824452">
        <w:rPr>
          <w:rFonts w:eastAsia="Times New Roman" w:cs="Arial"/>
          <w:b/>
          <w:color w:val="1F497D" w:themeColor="text2"/>
        </w:rPr>
        <w:t>Nº de Atendimento Jurídico 2015 a 2018 - Patronato</w:t>
      </w:r>
    </w:p>
    <w:p w:rsidR="00F1305C" w:rsidRPr="00824452" w:rsidRDefault="00F1305C" w:rsidP="0090653E">
      <w:pPr>
        <w:spacing w:line="360" w:lineRule="auto"/>
        <w:jc w:val="both"/>
        <w:rPr>
          <w:rFonts w:ascii="Calibri" w:eastAsia="Times New Roman" w:hAnsi="Calibri" w:cs="Arial"/>
        </w:rPr>
      </w:pPr>
      <w:r w:rsidRPr="00824452">
        <w:rPr>
          <w:rFonts w:ascii="Calibri" w:eastAsia="Times New Roman" w:hAnsi="Calibri" w:cs="Arial"/>
        </w:rPr>
        <w:t xml:space="preserve">O atendimento jurídico decorre do disposto na Constituição Federal, Constituição do Estado de Pernambuco, da lei que deu origem ao Patronato e demais leis, orientando e peticionando </w:t>
      </w:r>
      <w:r w:rsidR="0006209B">
        <w:rPr>
          <w:rFonts w:ascii="Calibri" w:eastAsia="Times New Roman" w:hAnsi="Calibri" w:cs="Arial"/>
        </w:rPr>
        <w:t>a</w:t>
      </w:r>
      <w:r w:rsidRPr="00824452">
        <w:rPr>
          <w:rFonts w:ascii="Calibri" w:eastAsia="Times New Roman" w:hAnsi="Calibri" w:cs="Arial"/>
        </w:rPr>
        <w:t>s demandas atinentes à execução penal.</w:t>
      </w:r>
    </w:p>
    <w:p w:rsidR="00F1305C" w:rsidRDefault="00F1305C" w:rsidP="00F1305C">
      <w:pPr>
        <w:jc w:val="both"/>
        <w:rPr>
          <w:rFonts w:eastAsia="Times New Roman" w:cs="Arial"/>
          <w:sz w:val="20"/>
          <w:szCs w:val="20"/>
        </w:rPr>
      </w:pPr>
      <w:r w:rsidRPr="005D52A5">
        <w:rPr>
          <w:noProof/>
          <w:szCs w:val="20"/>
        </w:rPr>
        <w:drawing>
          <wp:inline distT="0" distB="0" distL="0" distR="0">
            <wp:extent cx="5400040" cy="1070901"/>
            <wp:effectExtent l="19050" t="0" r="0" b="0"/>
            <wp:docPr id="80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400040" cy="1070901"/>
                    </a:xfrm>
                    <a:prstGeom prst="rect">
                      <a:avLst/>
                    </a:prstGeom>
                    <a:noFill/>
                    <a:ln w="9525">
                      <a:noFill/>
                      <a:miter lim="800000"/>
                      <a:headEnd/>
                      <a:tailEnd/>
                    </a:ln>
                  </pic:spPr>
                </pic:pic>
              </a:graphicData>
            </a:graphic>
          </wp:inline>
        </w:drawing>
      </w:r>
    </w:p>
    <w:p w:rsidR="00F1305C" w:rsidRDefault="00F1305C" w:rsidP="00F1305C">
      <w:pPr>
        <w:jc w:val="both"/>
        <w:rPr>
          <w:rFonts w:eastAsia="Times New Roman" w:cs="Arial"/>
          <w:sz w:val="20"/>
          <w:szCs w:val="20"/>
        </w:rPr>
      </w:pPr>
    </w:p>
    <w:p w:rsidR="00F1305C" w:rsidRPr="006E1888" w:rsidRDefault="00F1305C" w:rsidP="00F1305C">
      <w:pPr>
        <w:jc w:val="center"/>
        <w:rPr>
          <w:rFonts w:eastAsia="Times New Roman" w:cs="Arial"/>
          <w:sz w:val="20"/>
          <w:szCs w:val="20"/>
        </w:rPr>
      </w:pPr>
      <w:r w:rsidRPr="00401B75">
        <w:rPr>
          <w:rFonts w:eastAsia="Times New Roman" w:cs="Arial"/>
          <w:noProof/>
          <w:sz w:val="20"/>
          <w:szCs w:val="20"/>
        </w:rPr>
        <w:drawing>
          <wp:inline distT="0" distB="0" distL="0" distR="0">
            <wp:extent cx="2755481" cy="1758629"/>
            <wp:effectExtent l="19050" t="0" r="6769" b="0"/>
            <wp:docPr id="80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755774" cy="1758816"/>
                    </a:xfrm>
                    <a:prstGeom prst="rect">
                      <a:avLst/>
                    </a:prstGeom>
                    <a:noFill/>
                    <a:ln w="9525">
                      <a:noFill/>
                      <a:miter lim="800000"/>
                      <a:headEnd/>
                      <a:tailEnd/>
                    </a:ln>
                  </pic:spPr>
                </pic:pic>
              </a:graphicData>
            </a:graphic>
          </wp:inline>
        </w:drawing>
      </w:r>
    </w:p>
    <w:p w:rsidR="00533942" w:rsidRPr="00E6182D" w:rsidRDefault="00533942" w:rsidP="0090653E">
      <w:pPr>
        <w:spacing w:line="360" w:lineRule="auto"/>
        <w:rPr>
          <w:rFonts w:eastAsia="Times New Roman" w:cs="Arial"/>
          <w:b/>
          <w:color w:val="1F497D" w:themeColor="text2"/>
          <w:sz w:val="24"/>
          <w:szCs w:val="24"/>
        </w:rPr>
      </w:pPr>
      <w:r w:rsidRPr="00E6182D">
        <w:rPr>
          <w:rFonts w:eastAsia="Times New Roman" w:cs="Arial"/>
          <w:b/>
          <w:color w:val="1F497D" w:themeColor="text2"/>
          <w:sz w:val="24"/>
          <w:szCs w:val="24"/>
        </w:rPr>
        <w:lastRenderedPageBreak/>
        <w:t>Centrais de Apoio às Medidas e Penas Alternativas (CEAPAS) </w:t>
      </w:r>
    </w:p>
    <w:p w:rsidR="00533942" w:rsidRPr="00824452" w:rsidRDefault="00533942" w:rsidP="0090653E">
      <w:pPr>
        <w:spacing w:line="360" w:lineRule="auto"/>
        <w:jc w:val="both"/>
        <w:rPr>
          <w:rFonts w:ascii="Calibri" w:eastAsia="Times New Roman" w:hAnsi="Calibri" w:cs="Arial"/>
        </w:rPr>
      </w:pPr>
      <w:r w:rsidRPr="00824452">
        <w:rPr>
          <w:rFonts w:ascii="Calibri" w:eastAsia="Times New Roman" w:hAnsi="Calibri" w:cs="Arial"/>
        </w:rPr>
        <w:t>As Centrais de Apoio às Medidas e Penas Alternativas - CEAPAS atuam na fiscalização e no acompanhamento das penas restritivas de direitos aplicadas pelo Poder Judiciário, bem como no atendimento aos cumpridores das referidas alternativas penais</w:t>
      </w:r>
      <w:r w:rsidR="00314590">
        <w:rPr>
          <w:rFonts w:ascii="Calibri" w:eastAsia="Times New Roman" w:hAnsi="Calibri" w:cs="Arial"/>
        </w:rPr>
        <w:t xml:space="preserve">. Sua </w:t>
      </w:r>
      <w:r w:rsidRPr="00824452">
        <w:rPr>
          <w:rFonts w:ascii="Calibri" w:eastAsia="Times New Roman" w:hAnsi="Calibri" w:cs="Arial"/>
        </w:rPr>
        <w:t xml:space="preserve">atuação </w:t>
      </w:r>
      <w:r w:rsidR="00314590">
        <w:rPr>
          <w:rFonts w:ascii="Calibri" w:eastAsia="Times New Roman" w:hAnsi="Calibri" w:cs="Arial"/>
        </w:rPr>
        <w:t xml:space="preserve">ocorre </w:t>
      </w:r>
      <w:r w:rsidRPr="00824452">
        <w:rPr>
          <w:rFonts w:ascii="Calibri" w:eastAsia="Times New Roman" w:hAnsi="Calibri" w:cs="Arial"/>
        </w:rPr>
        <w:t>junto às Comarcas de Belo Jardim, Caruaru, Garanhuns, Goiana, Petrolina, Recife (I, III e IV JECRIM’s, Audiência de Custódia e 2ª Vara de Violência Doméstica), Sertânia, Santa Cruz do Capibaribe e Jaboatão dos Guararapes</w:t>
      </w:r>
    </w:p>
    <w:p w:rsidR="00533942" w:rsidRPr="00D11DDF" w:rsidRDefault="003D612A" w:rsidP="00533942">
      <w:pPr>
        <w:jc w:val="center"/>
        <w:rPr>
          <w:rFonts w:ascii="Calibri" w:eastAsia="Times New Roman" w:hAnsi="Calibri" w:cs="Arial"/>
        </w:rPr>
      </w:pPr>
      <w:r>
        <w:rPr>
          <w:rFonts w:ascii="Calibri" w:eastAsia="Times New Roman" w:hAnsi="Calibri" w:cs="Arial"/>
          <w:noProof/>
        </w:rPr>
        <mc:AlternateContent>
          <mc:Choice Requires="wpg">
            <w:drawing>
              <wp:inline distT="0" distB="0" distL="0" distR="0">
                <wp:extent cx="5161915" cy="2301875"/>
                <wp:effectExtent l="3175" t="5080" r="6985" b="0"/>
                <wp:docPr id="3" name="Agrupar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915" cy="2301875"/>
                          <a:chOff x="3087" y="24134"/>
                          <a:chExt cx="95075" cy="41168"/>
                        </a:xfrm>
                      </wpg:grpSpPr>
                      <pic:pic xmlns:pic="http://schemas.openxmlformats.org/drawingml/2006/picture">
                        <pic:nvPicPr>
                          <pic:cNvPr id="26" name="Imagem 70" descr="600px-Pe_micro.svg.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087" y="25035"/>
                            <a:ext cx="85759" cy="33732"/>
                          </a:xfrm>
                          <a:prstGeom prst="rect">
                            <a:avLst/>
                          </a:prstGeom>
                          <a:noFill/>
                          <a:extLst>
                            <a:ext uri="{909E8E84-426E-40DD-AFC4-6F175D3DCCD1}">
                              <a14:hiddenFill xmlns:a14="http://schemas.microsoft.com/office/drawing/2010/main">
                                <a:solidFill>
                                  <a:srgbClr val="FFFFFF"/>
                                </a:solidFill>
                              </a14:hiddenFill>
                            </a:ext>
                          </a:extLst>
                        </pic:spPr>
                      </pic:pic>
                      <wps:wsp>
                        <wps:cNvPr id="28" name="CaixaDeTexto 45"/>
                        <wps:cNvSpPr txBox="1">
                          <a:spLocks noChangeArrowheads="1"/>
                        </wps:cNvSpPr>
                        <wps:spPr bwMode="auto">
                          <a:xfrm>
                            <a:off x="64412" y="58681"/>
                            <a:ext cx="23472" cy="6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6DA" w:rsidRDefault="002616DA" w:rsidP="00322DBE">
                              <w:pPr>
                                <w:pStyle w:val="NormalWeb"/>
                                <w:spacing w:before="0" w:beforeAutospacing="0" w:after="0" w:afterAutospacing="0"/>
                              </w:pPr>
                              <w:r>
                                <w:rPr>
                                  <w:rFonts w:asciiTheme="minorHAnsi" w:hAnsi="Calibri" w:cstheme="minorBidi"/>
                                  <w:b/>
                                  <w:bCs/>
                                  <w:color w:val="000000" w:themeColor="text1"/>
                                  <w:kern w:val="24"/>
                                  <w:sz w:val="36"/>
                                  <w:szCs w:val="36"/>
                                </w:rPr>
                                <w:t>CEAPAS</w:t>
                              </w:r>
                            </w:p>
                          </w:txbxContent>
                        </wps:txbx>
                        <wps:bodyPr rot="0" vert="horz" wrap="square" lIns="91440" tIns="45720" rIns="91440" bIns="45720" anchor="t" anchorCtr="0" upright="1">
                          <a:spAutoFit/>
                        </wps:bodyPr>
                      </wps:wsp>
                      <wpg:grpSp>
                        <wpg:cNvPr id="29" name="Grupo 49"/>
                        <wpg:cNvGrpSpPr>
                          <a:grpSpLocks/>
                        </wpg:cNvGrpSpPr>
                        <wpg:grpSpPr bwMode="auto">
                          <a:xfrm>
                            <a:off x="62233" y="59504"/>
                            <a:ext cx="2184" cy="2320"/>
                            <a:chOff x="62233" y="59504"/>
                            <a:chExt cx="2183" cy="2320"/>
                          </a:xfrm>
                        </wpg:grpSpPr>
                        <wps:wsp>
                          <wps:cNvPr id="30" name="Elipse 90"/>
                          <wps:cNvSpPr>
                            <a:spLocks noChangeArrowheads="1"/>
                          </wps:cNvSpPr>
                          <wps:spPr bwMode="auto">
                            <a:xfrm>
                              <a:off x="62233" y="59504"/>
                              <a:ext cx="2184" cy="2320"/>
                            </a:xfrm>
                            <a:prstGeom prst="ellipse">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31" name="Elipse 91"/>
                          <wps:cNvSpPr>
                            <a:spLocks noChangeArrowheads="1"/>
                          </wps:cNvSpPr>
                          <wps:spPr bwMode="auto">
                            <a:xfrm>
                              <a:off x="62506" y="59640"/>
                              <a:ext cx="1638" cy="1774"/>
                            </a:xfrm>
                            <a:prstGeom prst="ellipse">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32" name="Conector reto 73"/>
                        <wps:cNvCnPr>
                          <a:cxnSpLocks noChangeShapeType="1"/>
                        </wps:cNvCnPr>
                        <wps:spPr bwMode="auto">
                          <a:xfrm flipH="1" flipV="1">
                            <a:off x="61005" y="36234"/>
                            <a:ext cx="5596" cy="511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3" name="CaixaDeTexto 157"/>
                        <wps:cNvSpPr txBox="1">
                          <a:spLocks noChangeArrowheads="1"/>
                        </wps:cNvSpPr>
                        <wps:spPr bwMode="auto">
                          <a:xfrm>
                            <a:off x="54840" y="33571"/>
                            <a:ext cx="12842" cy="7904"/>
                          </a:xfrm>
                          <a:prstGeom prst="rect">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Belo Jardim</w:t>
                              </w:r>
                            </w:p>
                          </w:txbxContent>
                        </wps:txbx>
                        <wps:bodyPr rot="0" vert="horz" wrap="square" lIns="91440" tIns="45720" rIns="91440" bIns="45720" anchor="t" anchorCtr="0" upright="1">
                          <a:spAutoFit/>
                        </wps:bodyPr>
                      </wps:wsp>
                      <wps:wsp>
                        <wps:cNvPr id="34" name="CaixaDeTexto 160"/>
                        <wps:cNvSpPr txBox="1">
                          <a:spLocks noChangeArrowheads="1"/>
                        </wps:cNvSpPr>
                        <wps:spPr bwMode="auto">
                          <a:xfrm>
                            <a:off x="78864" y="25383"/>
                            <a:ext cx="16491" cy="4861"/>
                          </a:xfrm>
                          <a:prstGeom prst="rect">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Goiana</w:t>
                              </w:r>
                            </w:p>
                          </w:txbxContent>
                        </wps:txbx>
                        <wps:bodyPr rot="0" vert="horz" wrap="square" lIns="91440" tIns="45720" rIns="91440" bIns="45720" anchor="t" anchorCtr="0" upright="1">
                          <a:spAutoFit/>
                        </wps:bodyPr>
                      </wps:wsp>
                      <wps:wsp>
                        <wps:cNvPr id="36" name="Conector reto 76"/>
                        <wps:cNvCnPr>
                          <a:cxnSpLocks noChangeShapeType="1"/>
                        </wps:cNvCnPr>
                        <wps:spPr bwMode="auto">
                          <a:xfrm flipV="1">
                            <a:off x="84820" y="27977"/>
                            <a:ext cx="0" cy="464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7" name="Conector reto 77"/>
                        <wps:cNvCnPr>
                          <a:cxnSpLocks noChangeShapeType="1"/>
                        </wps:cNvCnPr>
                        <wps:spPr bwMode="auto">
                          <a:xfrm flipH="1" flipV="1">
                            <a:off x="85434" y="38554"/>
                            <a:ext cx="1161" cy="4299"/>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8" name="CaixaDeTexto 171"/>
                        <wps:cNvSpPr txBox="1">
                          <a:spLocks noChangeArrowheads="1"/>
                        </wps:cNvSpPr>
                        <wps:spPr bwMode="auto">
                          <a:xfrm>
                            <a:off x="84525" y="43770"/>
                            <a:ext cx="11017" cy="4860"/>
                          </a:xfrm>
                          <a:prstGeom prst="rect">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Recife</w:t>
                              </w:r>
                            </w:p>
                          </w:txbxContent>
                        </wps:txbx>
                        <wps:bodyPr rot="0" vert="horz" wrap="square" lIns="91440" tIns="45720" rIns="91440" bIns="45720" anchor="t" anchorCtr="0" upright="1">
                          <a:spAutoFit/>
                        </wps:bodyPr>
                      </wps:wsp>
                      <wps:wsp>
                        <wps:cNvPr id="39" name="CaixaDeTexto 184"/>
                        <wps:cNvSpPr txBox="1">
                          <a:spLocks noChangeArrowheads="1"/>
                        </wps:cNvSpPr>
                        <wps:spPr bwMode="auto">
                          <a:xfrm>
                            <a:off x="66227" y="37023"/>
                            <a:ext cx="13320" cy="5894"/>
                          </a:xfrm>
                          <a:prstGeom prst="rect">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Caruaru</w:t>
                              </w:r>
                            </w:p>
                          </w:txbxContent>
                        </wps:txbx>
                        <wps:bodyPr rot="0" vert="horz" wrap="square" lIns="91440" tIns="45720" rIns="91440" bIns="45720" anchor="t" anchorCtr="0" upright="1">
                          <a:noAutofit/>
                        </wps:bodyPr>
                      </wps:wsp>
                      <wps:wsp>
                        <wps:cNvPr id="40" name="Conector reto 81"/>
                        <wps:cNvCnPr>
                          <a:cxnSpLocks noChangeShapeType="1"/>
                        </wps:cNvCnPr>
                        <wps:spPr bwMode="auto">
                          <a:xfrm flipH="1" flipV="1">
                            <a:off x="65645" y="49814"/>
                            <a:ext cx="5323" cy="334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2" name="CaixaDeTexto 190"/>
                        <wps:cNvSpPr txBox="1">
                          <a:spLocks noChangeArrowheads="1"/>
                        </wps:cNvSpPr>
                        <wps:spPr bwMode="auto">
                          <a:xfrm>
                            <a:off x="70958" y="52401"/>
                            <a:ext cx="16163" cy="4860"/>
                          </a:xfrm>
                          <a:prstGeom prst="rect">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Garanhuns</w:t>
                              </w:r>
                            </w:p>
                          </w:txbxContent>
                        </wps:txbx>
                        <wps:bodyPr rot="0" vert="horz" wrap="square" lIns="91440" tIns="45720" rIns="91440" bIns="45720" anchor="t" anchorCtr="0" upright="1">
                          <a:spAutoFit/>
                        </wps:bodyPr>
                      </wps:wsp>
                      <wps:wsp>
                        <wps:cNvPr id="43" name="Conector reto 83"/>
                        <wps:cNvCnPr>
                          <a:cxnSpLocks noChangeShapeType="1"/>
                        </wps:cNvCnPr>
                        <wps:spPr bwMode="auto">
                          <a:xfrm flipH="1" flipV="1">
                            <a:off x="15285" y="51520"/>
                            <a:ext cx="5323" cy="334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2" name="CaixaDeTexto 198"/>
                        <wps:cNvSpPr txBox="1">
                          <a:spLocks noChangeArrowheads="1"/>
                        </wps:cNvSpPr>
                        <wps:spPr bwMode="auto">
                          <a:xfrm>
                            <a:off x="20607" y="53764"/>
                            <a:ext cx="15111" cy="4860"/>
                          </a:xfrm>
                          <a:prstGeom prst="rect">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Petrolina</w:t>
                              </w:r>
                            </w:p>
                          </w:txbxContent>
                        </wps:txbx>
                        <wps:bodyPr rot="0" vert="horz" wrap="square" lIns="91440" tIns="45720" rIns="91440" bIns="45720" anchor="t" anchorCtr="0" upright="1">
                          <a:spAutoFit/>
                        </wps:bodyPr>
                      </wps:wsp>
                      <wps:wsp>
                        <wps:cNvPr id="55" name="Conector reto 85"/>
                        <wps:cNvCnPr>
                          <a:cxnSpLocks noChangeShapeType="1"/>
                        </wps:cNvCnPr>
                        <wps:spPr bwMode="auto">
                          <a:xfrm flipH="1" flipV="1">
                            <a:off x="47016" y="31867"/>
                            <a:ext cx="8120" cy="846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6" name="CaixaDeTexto 204"/>
                        <wps:cNvSpPr txBox="1">
                          <a:spLocks noChangeArrowheads="1"/>
                        </wps:cNvSpPr>
                        <wps:spPr bwMode="auto">
                          <a:xfrm>
                            <a:off x="35543" y="29267"/>
                            <a:ext cx="16093" cy="4861"/>
                          </a:xfrm>
                          <a:prstGeom prst="rect">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Sertânia</w:t>
                              </w:r>
                            </w:p>
                          </w:txbxContent>
                        </wps:txbx>
                        <wps:bodyPr rot="0" vert="horz" wrap="square" lIns="91440" tIns="45720" rIns="91440" bIns="45720" anchor="t" anchorCtr="0" upright="1">
                          <a:spAutoFit/>
                        </wps:bodyPr>
                      </wps:wsp>
                      <wps:wsp>
                        <wps:cNvPr id="57" name="Conector reto 87"/>
                        <wps:cNvCnPr>
                          <a:cxnSpLocks noChangeShapeType="1"/>
                        </wps:cNvCnPr>
                        <wps:spPr bwMode="auto">
                          <a:xfrm flipV="1">
                            <a:off x="67897" y="31731"/>
                            <a:ext cx="887" cy="491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8" name="CaixaDeTexto 213"/>
                        <wps:cNvSpPr txBox="1">
                          <a:spLocks noChangeArrowheads="1"/>
                        </wps:cNvSpPr>
                        <wps:spPr bwMode="auto">
                          <a:xfrm>
                            <a:off x="59496" y="24134"/>
                            <a:ext cx="18479" cy="7904"/>
                          </a:xfrm>
                          <a:prstGeom prst="rect">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Sta Cruz do Capibaribe</w:t>
                              </w:r>
                            </w:p>
                          </w:txbxContent>
                        </wps:txbx>
                        <wps:bodyPr rot="0" vert="horz" wrap="square" lIns="91440" tIns="45720" rIns="91440" bIns="45720" anchor="t" anchorCtr="0" upright="1">
                          <a:spAutoFit/>
                        </wps:bodyPr>
                      </wps:wsp>
                      <wps:wsp>
                        <wps:cNvPr id="59" name="CaixaDeTexto 56"/>
                        <wps:cNvSpPr txBox="1">
                          <a:spLocks noChangeArrowheads="1"/>
                        </wps:cNvSpPr>
                        <wps:spPr bwMode="auto">
                          <a:xfrm>
                            <a:off x="84221" y="39431"/>
                            <a:ext cx="13941" cy="4861"/>
                          </a:xfrm>
                          <a:prstGeom prst="rect">
                            <a:avLst/>
                          </a:prstGeom>
                          <a:noFill/>
                          <a:ln w="9525">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Jaboatão</w:t>
                              </w:r>
                            </w:p>
                          </w:txbxContent>
                        </wps:txbx>
                        <wps:bodyPr rot="0" vert="horz" wrap="square" lIns="91440" tIns="45720" rIns="91440" bIns="45720" anchor="t" anchorCtr="0" upright="1">
                          <a:spAutoFit/>
                        </wps:bodyPr>
                      </wps:wsp>
                    </wpg:wgp>
                  </a:graphicData>
                </a:graphic>
              </wp:inline>
            </w:drawing>
          </mc:Choice>
          <mc:Fallback>
            <w:pict>
              <v:group id="Agrupar 26" o:spid="_x0000_s1026" style="width:406.45pt;height:181.25pt;mso-position-horizontal-relative:char;mso-position-vertical-relative:line" coordorigin="3087,24134" coordsize="95075,41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MmcLAkAAGBKAAAOAAAAZHJzL2Uyb0RvYy54bWzsXF1zm0oSfd+q/Q8U&#10;77IYGL5UsW85kp1NVXZvam92X7cQQhJ1+VpAlny39r/f0zOAAEmxncSyk+Aq28DAaKanT/fp7kFv&#10;ftnFkXIX5EWYJpcqu9BUJUj8dBEmq0v1X59uR46qFKWXLLwoTYJL9T4o1F+u/vqXN9tsEujpOo0W&#10;Qa6gk6SYbLNLdV2W2WQ8Lvx1EHvFRZoFCRqXaR57JU7z1XiRe1v0HkdjXdOs8TbNF1me+kFR4OpM&#10;NqpXov/lMvDLX5fLIiiV6FLF2ErxNxd/5/R3fPXGm6xyL1uHfjUM7wtGEXthgg9tupp5pads8vCg&#10;qzj087RIl+WFn8bjdLkM/UDMAbNhWm827/J0k4m5rCbbVdaICaLtyemLu/X/cfcxV8LFpWqoSuLF&#10;WKLrVb7JvFzRLZLONltNcNO7PPst+5jLKeLwQ+r/XqB53G+n85W8WZlv/54u0KO3KVMhnd0yj6kL&#10;zFvZiUW4bxYh2JWKj4sms5jLTFXx0aYbGnNsUy6Tv8Za0nOG5tiqQs2cGbxuvKk6cE0NT4jHOWOW&#10;Q+1jbyI/W4y3Gt/Vmyz0J/itBIujA8E+rIB4qtzkgVp1Ej+qj9jLf99kI+hA5pXhPIzC8l7oM8RE&#10;g0ruPoY+iZtO9muEJakW6X3srYJYsaHTi6DwodGWpmW70cfgP0IXLoq71UWWrGjydR+yR49mLJZP&#10;SdLp2ktWwXWRASiArxBV9/YxnXaGM4/C7DaMIlpIOq4mjiH0lPKI7KTCz1J/EwdJKRGcBxFkkCbF&#10;OswKVcknQTwPoJD5+wUTWgPN+FCU9HGkIwJV/9Oda01z9bejqalNR1yzb0bXLrdHtnZjc407bMqm&#10;/6enGZ9sigDz9aJZFlZjxdWD0R6FUGVsJDgFyJU7T5gSqVQYkFCueojQMxIJjbXI/X9CqrgPx2Ue&#10;lP6aDpeQXHUdNzcNQsx7yZLQC+DtQQjtoWBqRoUTkhIhyTFt05VAMAzb0DtAgBrkRfkuSGOFDiBu&#10;DFaI27uDtOX06lto4ElKiy6mU8+2vSCu5t44Nw4fcd26wYLMZqPr2ykfWbfMNmfGbDqdsXpB1uFi&#10;ESTU3devhxBvGoWLWiWLfDWfRrlcp1vxU0282N82Jr3YD6New/q/UDexJLQIuErrgV8yh/BTRa3z&#10;OHucHpGXOmbhf1t7WQCpU7ctmMNpSls89cKdNws+QeKpwsX6VreSNVbK3dsUCy1hUkijvEd1nqfb&#10;deAtMEaJ7Naj8iMfpWIW50wX5tZ0LEf0JBeedEw3uI1GstWWpcuPqW3t16hYlHR0DlCRV35g1eug&#10;ielce6u7o1vLsUf8lpsj19ackcbct66lcZfPbrto+hAmwdejSdleqq6pm8IQtPBC5qwFK038HMLK&#10;m8RhCT4XhTHMT3OTNyE1vEkWwnqUXhjJ4xYKafg1+ur/EoWktBKFdFTu5jv0QofzdHEPDOQpjBfc&#10;IEgoDtZp/oeqbEHoLtXivxuPHHP0PgEEXMY5MUBxwk1bx0nebpm3W7zER1eXaqkq8nBa4gyPbLI8&#10;XK3xSTXorkFubkNhMPejwhToBJaCxloxInnYgjmMs4T5OzAu4NslifYJFXHKb0W4LF03wPMAVhMs&#10;qWJOtbvQmcNr1gXhiLVqKNfRJ/31TeVq8Cz6lYxNPnuCcVVSqTQVZ89hPw2skxTsDZxxESiumA59&#10;NqRPllN4jeeyl08TciOoA3MZRGL0AosnnHIXohQ0BY3vK3dSRaNNDBou/SFrYRLXiU93+IyIu6gL&#10;gcFO70+yyC9ovnSTa9oX2y9EXJWZ+mYm6yx2yi/zByxVkpKlWn7eUp2B3BisD07BGs4GTlNDECUs&#10;oAV/IKxcbQGZZYB5kRVjti2s47OBc74awHmCs58mFz81OPeZC0l/nj0KQcBYRyFI3fllCq4VIAyx&#10;DUlThDOdJtKZ+rukSgo18YeIbT7dZ0gAdcIP+Qjh/XT4oSzh+v5GD4qjf9d0q0ocWfBjSPEAqIaF&#10;CKSLYtN0gXBCsclYN/tz4GIj0M7P+ddW0BslnyHHXc/r+T6yG4cAB+eCaxIm54nO92HNf6XxUSPA&#10;FteXkTpMK+zu57i+dJwQV5tLn8NDNanQTvjNTLul+MQizxN/m9yhwIWU3TDtXvzNdIdX8bftSkZ/&#10;2mc9IcXzBG0/5sqcL9b0JwaQr1TtO8y5Ezp/VUaqNprSA1AsLFL3DYE6C9X8JiHxOWCMaPZIFo1Z&#10;/WDwPDC2HcfCiABj3TQQLfeYJ3fh68hpcceS7vLbpNEe7bQGGKN+2Er0P2Ni+QSMRYKe2gYYt5Lh&#10;RlPzmnZpaFWefHYa2iefDncod0hAtl1bcIJ9PhwNAsQWfwDEA/N85qLQd8k8UdauXFZX19vM82VC&#10;LsfkCLQEC3VMsxdyocxeey/dFVns0yR0UPxB8RFyk5/bl0Io73aMq8lwp7r3fCGXw6kGRsrODRt7&#10;LLpcjWkMOK24mmg8re1DyPWdbwI4wdWaHNjA1dowbiqa3cwJCouA0NlhjB0JutwoZtia3g+5DINo&#10;nMgTOu4D2f4Bxj8mjBu9fBUwfi0lOko3HqOhcvNPBeOXoaGWaWEblPDMrsN6NNQ0AHKBaMPgDyB6&#10;oKEDDT2goZRKP0ZDD/aPnCllqLkmiDFoqIntYP3Mv4Vy9UBDUUM62Bz8A+5FPUFDmx2hr8J/Fdkj&#10;NsOdIfPP9wW8ThpFZt1f1H8xU3ek/zJx2IssB//V2+X/kkD+HvOH5in/JbZBnD3+0jVLk/GXadgo&#10;fnXTKNidUScNHVmTG9Io8uWWl1T781aumxrO4L9aaRQTHuJo/NW4e2ROXyb+4rbG5P5JgzlWr/jl&#10;sDqj4nDrgdeNhvhriL8O4i9zX+ttv/iky41NZ/dfBgpdoJJU6XX1vrJjH4m7j78eqPYO+cMfM3/Y&#10;1GUH/9X2XyfK2Hhre18GeE7/1d+yYdmOWxUCmI0XEDpE1KGXyUU1z2WiRnCahg5Oa3Bah07reO1a&#10;l8p0dqdlupz2v5PT2n87QvOGi8Pt6pXwYbsw7fAjwfxsQVeTDBicVttpHa9dg5LufdY5d6DoeJue&#10;UGy4vO+xGK7tUycD9fwpUVy9LP797BYWL7Dha4zEKz/VVy7R9yS1z8W7Pvsvhrr6E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XNQj90AAAAFAQAADwAAAGRycy9kb3ducmV2Lnht&#10;bEyPQWvCQBCF70L/wzKF3nSTiGLTbESk7UkKVUF6G7NjEszOhuyaxH/fbS/tZeDxHu99k61H04ie&#10;OldbVhDPIhDEhdU1lwqOh7fpCoTzyBoby6TgTg7W+cMkw1TbgT+p3/tShBJ2KSqovG9TKV1RkUE3&#10;sy1x8C62M+iD7EqpOxxCuWlkEkVLabDmsFBhS9uKiuv+ZhS8Dzhs5vFrv7tetvevw+LjtItJqafH&#10;cfMCwtPo/8Lwgx/QIQ9MZ3tj7USjIDzif2/wVnHyDOKsYL5MFiDzTP6nz78BAAD//wMAUEsDBAoA&#10;AAAAAAAAIQCJHaTirugAAK7oAAAUAAAAZHJzL21lZGlhL2ltYWdlMS5wbmeJUE5HDQoaCgAAAA1J&#10;SERSAAACWAAAAOwIBgAAAKii2JYAAAAGYktHRAD/AP8A/6C9p5MAAAAHdElNRQfbCBASDghbvoiw&#10;AAAgAElEQVR4nOydd5hURdaH31O3Z4YkIIoBXRV1RcXEAuYsCoIBs6ugmPczrasrDMYxkcwZc1qz&#10;gIoSzK5rQEAMi2LEgIigIHlC3/p9f/QAw9A90zPdMLjW+zw+MvdWnTrdffv2uadOgE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WP2whlYgEAgE&#10;AvWjU//+hxQ691Eymdwtdu6DiQMHTmlonQKBQArX0AoEAoFAoO7s2LdvJ5OGVcTxPjJ71EnvdS4u&#10;7tLQegUCgRTBg7WaoVEHFlEW7QIsAr8JnnF2xKjvGlqvQCDQoFjn/v2fkPfzzWwXM3tLUg9gQ+Ak&#10;4IHKcWXAEIOFiWTygXeuu25mg2kcCPzBCQbWaoSG99gKeBljg2qnPsXsQuv5wqiG0Cuf6KkuLSgs&#10;2s56vvhWQ+sSCPxe6FRcfKHBkOrHDb4y76/0zj2cZtqnSbO9Jw0cOGsVqBgIBKoRDKw8oeE9tgHb&#10;nrkLhtlJb5TWef5TRzWmYNE4YNsMQ2aTcB3s4JHf56bpykfPHLwlCb9h6i9riXQqsDZQCLQB1kDu&#10;ADt85JsNp2Ug8Pugc79+l2B2BSuGdPwUef+32LnHgSYZpn+SKCvb+90bb5y9crUMBALVCQZWHtDI&#10;gzYgqfdIuet/QTyCuX8T8ZEdMnJqrfOHHbghqZvk7rUMHUfLhbvbPm8k86F3XdGzPboiLqDm62YT&#10;YPMsxC0CJmIaiuxzTOXWc9Qn+dAzEPhfonNx8QCgf/Xjkm4wsz2AzjXNlzRkQuPG/Skp8StLx0Ag&#10;sCLBwMoRjTy4CUn/GrBTmtMxcCcuutoOff7njDJGHHQV6JLsVnSH2WEjn62XsrWgkhJnJSVeYw9o&#10;ysKCIzG2BT4DjgXWBDqujHWXKaCedvio51bqGoHA74wd+/c/RdK91Y876a/e7F9AVIsIj9lUg7vf&#10;HzhwhW3GQCCwcggGVo7o2R4XIa6pZdgi4E4qdJ0dPWrGcvNTW4PvA9tkueRHyP29pu01CePFHi2X&#10;HXBrEMdHEEdv2hEjP0g7Z0T3I8DuAt4E2x20DqnYr+eRirPULVfmIu1oh4/6YhWtFwistuzWt+8a&#10;pU2aFLlFi/aU2dlmts/Sk9Jvks415waR2nbPlje9c+c39n4qwJxGjSoml5QsyLPqgUCAYGDlhJ46&#10;qhkFi74DWmU1wSgFPUih+rGgwkgUno7ZBcC69Vi9gx026sPljozo2RJV3EOk+/A2Os2kxZjdTGTX&#10;28Ejf4FKY2xEj6sx+rPi9fA9Zo+tQgML4Csq/K529OgQmBv4n6Rzv37FmPUG5iF9Zma/yGwv7/0F&#10;wNyJgwd/0rm4+E1gT+BmYFtJDwGNzbmT5f0bkt4tKiiYVBHH35BbuZ3FZtb1/YEDQ9JJIJBngoGV&#10;AxrR421g17rPtJdADsihZo1+QFHvJZ4sPdt9W2QjgM0Qf8V4PPPyCOGBUrBpoHYZRi4EuzH77ct8&#10;YZOoiLsGIyvwv0jnfv2+waxtmlNJYD6wBpAA5ks6xsweB1oAU4AbDXYSnJyMok0Scfwy8OccVfqh&#10;aaNGm75RUtIgsZ2BPy59Xh69t5ldCWxhsps8+rVJoujxO/bZ53/CqxoMrHqiYT164HihntNjTKch&#10;uz9HNWKwq5EqKj1QTSu1OxLsmRxlAySRLsVsYB5k1RGbCboNVdxlh78UavkE/mfo1L9/b5PSlVVY&#10;DkGJSRtgdlqG80ORxpjZXdTLC14Fs0FI25jZM+8PHPhQTrICgVo46qmnomatmg8FTk1zeraMIYU+&#10;Gpok7ipHc6G5JqdkzOhHunZdWHXwKWPGtLqvW7fVMks2GFj1QCN69AK7D1SYg5QbwHoDrfOm2BJM&#10;xyMezcPH65EubhgDaynfUNFkGzv66cUNqEMgkDc6Fxc/ARxT2zgzu0vef4TZHTUMe0vSkxQWfmgV&#10;Fa+RKoVSbwzGxY0a7TuxpGRRLnICgZr42+jRmywuiraLkslSOXcfqQz8qsjgN6WSq6pgPyI+wnGN&#10;N8qc/PHITkA6/oH9Dxy7qvTPlmBg1QE91+MoPCXA1nkQNxtxD0a/PMiqzhmgoWC5fb6G8LqogQ0s&#10;MDsKz0asueCWhipREQjkg479+m3rzD4iu3tvbMnkAUokHgA2qmmgpNetoGAAyeRhLMto3oLUdmNd&#10;+QTpb+MHD36nHnMDgYyc8urYPWPpXIP9geYY/7XYdfVRfI7JjqOW67wGKgSDHuzS7bI8qpsziYZW&#10;YHVGw3sMx9gSaIFYD5/X3o2tcPYpkiffPSGNBDJP7enbWciyhbUPWqlUgF8Ls+v5renZevagq6zn&#10;Cw/UPi0QWL3o2K9fC2c2mOwfbCMlEjfIuVPN+4eA9TMNNLN9SCb3wuxVpIlIi5RIXGVxXJ+SLnMS&#10;5eWT6jEvEFiBU8aMaeUTXGaNyi71pbrOqtZtkz3mnb/GcF8lkuqeTPAR9fvdKjC49KRXx7RDTCxY&#10;XHHb3Qcf3OBe2NDsuSZMPYGtgDbYSnivpHPB8u/W9GoOKE/SGtpjNBdP88p/t0W6Tg/s3ahBNQoE&#10;6oHBg8CBdZy2PXHchOxirBzS/sDpmHXG+/3qqmMleyYLC0PT6EB+KKIV0IfFjc6iqnFl3AlqadAH&#10;6epkgU4BXstpLXE0MLiiSeEOOcnJE8GDlQEN73EUK38L9S8krBdJ1fWmWwtWiEhiOX6+Wi22kH/D&#10;XPMq9mIr1mx2KPBkA+oUCNSJvUtKEosqKq5RMjkJs/5A1g8JZlYGzCbVbipb1jd4g1SQfGtgjzop&#10;7FxBncYH/hAc99YLaxaVJ46QtMBR8L6Lysvv3af7tHRjT3p19A3I2viYAwHn8e8Z9hawh9CjLrZp&#10;cstqSJqshyfRyxRXYFof6FBvRaUnTnl5zP/dt3+3F+stIw+sDj+gqwUa3r0buCsxtQWaYypAOcYw&#10;ZYPpXmQHUP+95zQybRDy54Jl6k+WPbLTMd2dB63qy0TgHeCcpUeMUsRiYCFoAuIu5i56oz49IAOB&#10;VcGOxcVDBOcCQ0kVBj0qi2neSQNiKDSzC6n7/fpdM/s4CS9E0u3U9R4j9R4/ePCj5M8bHvgdc+br&#10;rzdbHJd9CaxX5fDcGO35cJcDPwY48bUx7Z1XibDdbMUt7emgi8B64eMncdHdrHhNTzcYmrSC+yNV&#10;pDXc6oAEDz3YpdtJOcqpN2GLENCz3bpj9gKmzixpSrwqjCsAuWOBFdpg5CZTTbE8be0539AxWHNg&#10;6RZhCtGIVHbJhmA9MRtNy6Zfa0T3wVo9vG6BQHU2BIqAM5AewWoNDfjZ4vhYD7uYWV/q9zC8i6Qz&#10;Iul2md1Y59lmj3QqLm6wH6fA6kVpsuxwljeuQMxqtDg5HeCop54qNM9gsCPTGFcAbSIlPifyd+Gi&#10;oaS/ptsILneqOBHv98Z4Cvi8Hup+IEcvS7V6azDCFiGAohPJR0B4/RZvhudXHEny93kkwMrzI0qJ&#10;BnV0GnPwNM9ChTZgfXm2xy56ln9bzxdXcXHUQGB5OvTv3zohnSP4i6BH5eFGmD1rcKikdTFbMVZE&#10;elXO3UAU3Ul+PNsbmfdl9UkqNumsTsXFTBg0KNeafYHfOXL2Z7ScMzPG2YMVjQsmn/TKmI/BtgJt&#10;UJOMMu9/TiTdudXu578BTVhWYiQyuAbnvkN8EUXR3+I4Hkt2JUg+Rww2Y3M8d2EsBhqs/2YwsABM&#10;81CDGhHnIJ7FODJPAlukKrXnwbMf06KB/Zy/YWxah/F7IPbQiB5bAWPtsBcbcnsz8Adk9+LiNcuk&#10;i1JJLBSmubM4SfcARwBvVzmelHQ5UVRh3j8L5C0OysXx25ZIZPRGxWbNkapvsW8ByOJ4VL70CPx+&#10;ET5hVSwjM90hcT6pVnFdsvm9SURMNvGMFB1hFm8nONXgXnlNjSMWRt6diql75fCNMZokY19gpj7I&#10;BgIbZxD9A+YHOlxzD9dpSfs6EefymnMlbKcAGnbEprjSrxtMAZPwdlyN7W3qJI+nEZ2BTXKW5TkV&#10;l+ctzDphV4PvCta59rHppttR1vOFfFS1DwRqZIeSkpaFpaXnCc4j1dqmRgwO93CKQQ+DUXLuBlL9&#10;CPOc9AKkYhk71nD+C8FQg4UOJo4bNGjiStAh8Dvm1FdeWTcm+QWpkI1pgqcMzq+3QGOKeT1UHtvo&#10;ggRvAU0NrkXxeJnbQjAXCj5BycMx/gyJKyB5m8GOy4uxO4R9DLo0jQetXOKkNSr8sFu7dy+rt671&#10;JBhYlWjEQWW5VWbPWYOnwHYg9dSYG8aLSFuCbZazrJg+RDyYs5z68RaRKyH2T1D/ivfT8OxlR7z4&#10;TT4VCwSq0rlfvz0xG8XSdlVZURaZHR1Ll3jvb3fO3U2OldjriEe6xcxm4P2r7w8ZMmEVrh34nXHi&#10;Sy/t5sxfhdnOoMZgnyD/HGZdqVp+ITdmuGTFoSoo2FWimCrlSQzmCDsB9CSpLcVKNNKMbyU7Z0Vx&#10;S5mtKG7/4D49ZuRJz6wIW4RLkL+8QSuWyw7B6SJkN+Qsy9MErDQv5rNVCzBfdXxIpOuJ/XNAsxzk&#10;bIjjIw0/6AkiN9gOff6rfCkYCCzBnDtOUl2MK4Ci2PsNXBRdDDzLqjWuMLjj/cGD/7Eq1wz8fomc&#10;/6dgH6SxGF1B22K2LfCR4CpDB4J1qqf4H4Q9Yc6/6gsKhyDtVX2AYE2hCxGnObNmQi2B/mAHxxYf&#10;4xRtTiq4Pl0NrFYWR6cDV5740ku7OacNH+jSdaWX+gkerCpoeI9PMbZqOAV0AWZXA41zlPSfShk1&#10;bQlkR8Q/iKl7BlLunAn0JR/bnEswZlDeZNPQ1zBQXyq3Aa8S7EIqw3UMZl1ldr95X+ctfoP7kW6R&#10;2X3k4/taO+8gnY7Z4kWNGk2bXFKSp2SYwP8yfV4d08/ENaSSwcYCXVcYJMZ5bKQzXUHdksaGmNkc&#10;yR+RjYEmsxITRc6Sd3kltnVea8pYJMf65q2ZTJkcJaWIaRgbAW8biVPv79Llm1NeHbOjRHOP5hK7&#10;+S7Shhbx7X37dMv5YTx4sKri/JHI/ZcGMzztLOAp4MScxEjNcW5RtYyPeuIWg8+DnDoiuuHs+cpA&#10;4XwQxyrof+L1exRAMLAC9aOgtLRYcHaVQ12QMOeeEXxm1O0BTXCyme2HNBizlW5gCe6bMHjw5JW9&#10;TuB/C4PtqDSaTGqGc29L/CW1Vbh00E6R/GiPjbFlWbO14YkSHyhOPpHtz65J55g4w/mCNb3zQ7yr&#10;/M6lfu761zB1kowrkf/twf27v3fq2LFt+7w85jQvbgMKDasg0nxBKzz/AG7K8jVkJNTBqoL1HP0p&#10;ouEyZoxNEc/nLscK8H5eHjSCpK9Ps9jcMf4Cqk/9k3QkFy4oPLnr+Ttcthazu9c+PBBYkfYlJYXA&#10;AWlPxnH/yj6DdUaZM6PyxXzgG6QPC8rK8pNIE/jDcPJ/nlsD2dItO5ntJmk3M71cdZyZ3paZM8i+&#10;zZLZW0om966DOj8rqthdxllJ5yex3AON/Yipooa5mznsZIc786RXxoyJI31jRtW4x3mGnWtYr/v3&#10;7XpzHXTKSDCwqpNsciywoMHWN50AfJijlKY4q+lCyx5HUV7k1I05VOhgVKfyDJko/2lWk5O7Xrz9&#10;4Fen0vbjnxk0uNtV7fIgN/AHolO/fgc2KS39isztOzZBaoxZw2Ujp6fMEontxw8atNn4wYM7vHvj&#10;jcF7G6gTKi08O119K2m5TiFjJTfRoIeyL5wtxJ0Yh2Y5foazeCfnC24D9qly/DOn6CDkhwoOr2H+&#10;OkJHyehNui1OaORh+42iwif7vDp2995jx66TpV4ZCQZWNezopxdQ5PYHa4B9MQB3IE535SikMZ75&#10;eVHHs8pTW4EvKLDDgQtylLP48+9annJwSftb3v4+VYH4jW/Z+IVP47drmxgIVGKdi4sHmNmLwJ9q&#10;GijoB9TLi7USSb5/9dVTG1qJwO+Tk0aNag3Wz1LxhtViTrQ36JPKP/bAdADobYOtsxAt5M81/PcG&#10;We622Cyv6GSJ5ZqYy/ScSG6N2VXArtnJSktTQxd+F5ctMPh3IuL6HGQBwcBKi3Uf+R4ke2ENYVyo&#10;EFkLsr7o0lKIsSgv6kR1zozKhenAHZhuAdrnKGveex+3Oe2IAVsMnTidllVPTJtHw2x7Bn53dO7X&#10;7wZScR3ZBIhsgvcJoG4lQcxernWI9Axwt+BhyLp44lylUugDgXrxwIEH/uKMA3xU1AasetHmBNh4&#10;obsE10vMFHYOy3uXluBBrwGjBRfL7FCc20dyl2BkXXNNtmIpJZMVyzENcqoCMF/YfcA0WLJrow7H&#10;vfXCmjnIDAZWJuywMY+DRjfI4uJM4F85SFgDU362AmLLWzXpWknoQqADsoup2dVbG7NGvv6ns3vd&#10;tMF9k2euaCDOXKjCC/e4crcc5Af+AHQuLh6A2UmkinTOBSpMOgh4K9McM+tnUKcbvUltaxwgDfcw&#10;CehoUGRStqUVvp8wcGDw1gbqj5nu26/b+1F5+eaggmqn3pbTi5K97NB3ZswAXjUYY87OwEXdvHOH&#10;OnGQmY4U9j2ykU4qNGkY4nCcOkvKtahtmWRtzRU8BPXtwatZhXIXAGOqHGxfVJYYfubrr9e7TFDI&#10;IqwJc68i9WyAlTfCx2Nx0Zn1nO+I3TxcXrIIE6soi/A7kuZIpb/ngH54YFi7yy97vsX90+alv763&#10;am2Lrn3rsvDDE8hI5379ipEKcO5kpPZJs6GF0p6xWadEFF2bLC+/Wc4VRWY7CC5cMk+wceW8r5Gy&#10;KvQr2BznStNk/c4AnkT6tzn3KNAI6CizJGaDkIprkmvkyYsd+EPT5/UX1/Ox3gDWWu6Edy+Y6QYz&#10;Nhb2K9ILmD2HbE95zoZ4WwffemMTVNlkx9RHVZ3BorWh77NzEGsz521S9a52TuofO9aRL++LMRxx&#10;dF1fozArcxVrO7luiGswugPbA3uXJkt3IFX6qM4EA6smZvx0P+usd+sqX9eIMWtJ6kPdvX4y8lKj&#10;gVVkXC3A7ArE5jn0T/RffN38nEfHbLzm0Hcb3TtzYWbv7Hbr8cKE6fVdZnWjZFNga7B2sMYdcH4I&#10;Yq4H2/3zn00/vu66RYA69e27/9Kiw5VfowIp8mazTeofx3GRRREGJM1OT5gd76VU3R+zCquo+ImC&#10;gr+RTD4AbJjN+gZfCaZgdoOgFO8rotLS132TJjfg3NMsv9twPHF8Ec49CRyTRlwMPGNmV9bz7QgE&#10;luK9jyKi54CTWNESWmLErwV2IuJELX8P36Q2+Yops+yqZjXB2ImUB3kP4AfFGuQjzTS5G4AKmetp&#10;8nU2sAz9amXMo5BCYHyBomsrLP4K+NAnGv23rvKWEAysmmjdZudVWwNKwuwlFD2H6XjQ3WD1M7Bw&#10;8/Oiu1mjvDSNrpkbkfYkt/pf4/ve2+6Y56awZ20D125sL+WwzmpEyV+ACYClPqN5+4AOBlvpH9j/&#10;Ejv269dVZjd1Li6eZmZfS/q4+hjB5Uj/xrlT8f6RJccj6W6pyjO5BFEEyeSTwB3AgGx0EFzXtFGj&#10;DgtLS582OAgzfJMmX+P9yYLFZnbKchOcuwazU0zaRLBT1VMGL7w/aNCxdXwbAoG0PLzfwT/2Hjv2&#10;3IJInZSqhwWANzUx7GVQTsW5XcJtILGQLNpMCU4X1tvQAoc97COGgC1JPinA++7A66SPA6sB60Sh&#10;2wvTMGG7Vci3AdY2xz8f2Gef3+r4kpYSYrBqwvm/rdL1zJ2DaAvxHWAHICsAfqmfLJ+fMg3EuVaV&#10;z4ZdkYZR1/IY4kdMQ2f82qjPCSWdp7421faobcoGzUk2KdBD9VV0NeMAln+i7AFXXNpQyvxe6HDx&#10;xRt37tevV+fi4ps6FxcvkNkYYEugi6S9yex12k1m2XoID/Op2K2sfKWSPlhYWnoCsFuVg5th9pqk&#10;F1gxcN6QhnqzKw2WqzgtOLRTcfHJWeoZCNRKItITVY2rSk71ccXDkFMy2OuxMZvsnuLnNSv3a8v7&#10;+WB3eLiIapm9hp3sYlUPxs8KoQslewnUC+d/wxh+/77dPqqPrCUED1YG9NQujZEOW4VF3csRrana&#10;7NnsbGAo6JI6S3OWxOfBkeEor4Mj7FfgObDdME1C7E/1ffv07EdEMZ45UGuG32JQn5Ov2unPpRXs&#10;Ymi9ST9x+2e/0DRbT9vCpB0GPA23FMG5DVGGop6U7Jx6WpMBLUlfy6U/lHwMjIGS0lWr3+rN3iUl&#10;iYVlZbcQx6dhlvbeJ/jOzDZO1wXBpBEkk12xrO4JhWbW1qRFaa7KL5E+qQwDmOJgoo+iWcTx/UD1&#10;rKXIRdEBSF/ACnXhCk16MIZeLtUBosVSXeHOzv36jRsfqrYHsmC/zwasVeBtX4weXvqvmWst9IEZ&#10;yTJfNlbTbYSZDqo6x4zLcIleUP9aiUkf903GfkFjV3iNzO8Ptm8Nw5vPLShY1xGva97e8FH8osk+&#10;ZbltcjWOE2xvYhKZa9ZlovWDXbo+2+fl0e6BLgcOP2fUqOF1f0XLEwysTCRaFkP6m/DKQe8CR1U7&#10;1gF0DVg5dW0EG2t+XmxDZdPs2V7AJS/Gu/ZgR+K5BNPmOEYSuxinR4AEptPBjkB0W0GEzyprsKw8&#10;Luiz9z863PHuD8rGcFuBH+eRuP5tPbXNulfM+e/PcwZDSXfgTih5oj7yVj5XXJ7a9sOA7UG1RSs0&#10;AkYAt7N8S5c/PIvLy/dA+r+axjizqZK2TXvSbJ6gTbZfKwc/Qqr+WhV+9HC2gwNNGiaz8zwcRRy3&#10;ziRH0gTLvOXROoLb5f3JOPc4y+4ThWY2dNd//vOId667bmaWKgf+oESym2T0AjAzoHLbW9y8yU87&#10;t4uc/9LLxDKPw2eRi/6bVJxLNvaXkUtsmEAjhD61yJ+oOLoBbFKhTz5S4aKdgNOreM4WOitvZ0SP&#10;Yn6Ok32D9KQ3a1a1NY/J/k+y8810X02LG3xhZeVXq6jIC91tsPHJr4498P79ug4HuLV795wfvoOB&#10;lQlzp67S9Xw0DOdvWfGE+yv4M8CuBdbOMLscOIdUocPUU65FiezL5dRI+h90MRnTK5iNxtMeH41Y&#10;urbT4UvDgpzG4vgbHkO2IzAWcQ/GpcDmwJIU2E/SrrOMMsT1x1/e4bz6GldL8ILvf1MLUjeLPYHd&#10;oGQGlLxR+eJs9Ylj0hbUrwnwsVBSAVwIJfVMXf7fYMf+/deSNMh7X+u2mXfuTRfHx6f78L3ZMJMe&#10;y3rhZBJFUdV77EzMrnDSxZjtme0FZtK2goFm9iBpXOqVWYhnJeG4hPfCuT7AwYIdy6PoKFLGdiCw&#10;Avt9NmCthFxfUK80p8sLSpv+x+AKL/sEc8fHIjL5xQUJPy5O0tFgQQ0P8qWkAoGbZDj/OFLXyvlb&#10;K44GeK8rnOO4che9DnzszM6RuA1xp3dMdkRnIVDK09tR2A0GrarJbWGONkjPYK410pbApwZrVTHW&#10;bt7g8fufLpzy+e3I3/z1ldf+12BHpalYnwvBwEqDRhy0N6jNKlyxDKcMZfm1L3HBtUT+eOS7YZzD&#10;Cp+bPYPRnph/4tQB+CeK5+XFg+XdkkeZH8BexfMujnUx2w/RB3Q02IusuH2xhK74altZjjF4dw6J&#10;ZCGx2xyzk/DuB8xnfIoHe+2oSzpt88ynyrGMQ4q92/Kf56cs7ZkVAQPhiqdAW8IVnaDkBeAaKCnP&#10;x3oNwFrAeaSyeA5rWFUaFkkXArU+MBl8h7SOlhn9yxPHCZxrkfZcGnxBQZmlCo8C3GtmDyPtp7pW&#10;mzY7z+BBzJ5EyhS8vm8C9sU5b94Xe+cmRtKHMuuyY3HxkKis7PLQJiewhK6Tb2hllF4o2QXV61st&#10;QfD5unPazfRoa2BrpI0TZnfFjiiOo4GYDgaagt0C6ky1Ejvm/SVJ5z6KoLfJT/AJm0+Fb2QuOhrY&#10;PYr8PXHsqpbL2d8527/K37t6aZg3OyKS1nPwd7TcTkcSi2dBtOJvgnSByUYCky2ys+NYRytKfFDw&#10;809NIyULbM7idwunTHkc2N6gNabrwG3c+L13J5Ts0n7zkncnf7WCzHoQDKy0rNIg6PmIv2MakuH8&#10;mhQk18bzAjACiw/FR2dgHLJsSPw0ck/jOBd4DrkDiWwhPg8eLLNNcAwk1q4YPXH0SZ1Q6lnarDnm&#10;xyHL3uMnumG+G7GbBzyB1w2YdgJqCKhXYn75Ck8q9aYwcv8FX7XO2M6gnav8/RfgMLi6B1zyQ77W&#10;bQA2hhIHJQ3U+qnhKUsmrypKJE4CauwtJu/vAtJvIZp9bVG0SbrYrIzy4vhzZzbUw/fe+7ci596h&#10;/kGdvZ33e3uzMswWSJqCVOHMTpLUrjKeC8DJuSEG73qz46iM6Uw2bvwYufc4DfyOmfvIU5sfs8PU&#10;vRT5/bHyTyWrqY6aDF7zWnZPTEbJcxLe/dl51gTaYfyULFzQd+ZaX56Bj+5v89P2czB1T422xT5K&#10;fB/JjzZshMwVW0wbXDQX8YjQlcmk1jRjo1rUXttJve/fv9tpfV4ZM8+WL0D9oClqkuEb1TLVc1Ao&#10;5kwDFFc8utGt124M7O7EJd7oACRlNuXB/Q58/qpdt78F/ERc5K7effs9LvnPR/WqfVWVYGBVQ8N6&#10;dIFaP/R8MgOzM8m8/QeeDTBKgcNQ4lCMj3CuNz4+D2gM7miWfZaH4nwPPMWpPbpc3VjaHc/uGQN7&#10;heH8erWHBqWlOXAaPr6dKKqte/k2Q8/6onuXq7Z45+vZNRlitdO2JclnJmsMUFsh1xLv6QkAACAA&#10;SURBVG0hORyueCb1pz6Cy8euvO3DkoHAfLBKy1hNSBl6udAB+ARKjoGSetdzWUpJiduxtPR0qgZU&#10;m40cN3DgpznLzjOdi4u7ADcaTFItxhVQKvjSIH0jcGmW4niWRdlf55FzF/mKitsskXgyMpsCzCa7&#10;pI90/BybJRx8VmnkXYBZmYdnDB5CWquyF9sSlnuql9SGYGD9IZn35IieFWs07ffvdUp3TDi+qzBa&#10;y9loi5kK6bsImPGY95r2S+uP/rP2rB3eA+2ciKPxZtwjaZiIT5m1weRdksR3IDbExd1+Xe/zQ9f+&#10;eQsHfCTTVyadAiSEqsYWt8A423B7mdxjyiIxKcJeOfmVMWeBbV1l/A84u3fqL4WT129RflijSDcB&#10;Gy/VH+Z4eMzBAkkRZn9u+tUXDwD3m9k7Hh0NYNLDMrf+Vfts144KHQvmZNFc8/4U6llctCrBwKpO&#10;guartvQVTTC+q2XULmALQI1ADuiA4oeBV2hsl7BYy18IIpFq8aEkWhWfcaIraD61ZwCmw4jcRYjb&#10;Ma6uPLaQVOr59pV/C+zuKx/e4rDp83Ovy1WYIAZlu03TCdRp2Z9XjIU0Qfr5oTEsMYzzytakYg+y&#10;M7BKSlznxYt7+GTy3YnXX/8LwO7FxWuWQxeVlfUUHFd1uLwvAFYrA2vH/v33kPQ4sLZgm9rGC55y&#10;zvXK9M4LfrVEYrc6ebCkM4iidZFGYTbIzPrI+0MwO5G6Ja0Is+NMulHVMqMMLsaMGHol4DtV+ZFZ&#10;bpx0ADCqDmsGfof8OmrU1kTRfLfYd6LA/V9Fsya7LGjauJnzvmIbx+KDk2Xrjij4utR8fE0M/R32&#10;cDURMdj9Zv4lM3u0LKF/mvxwme0M+FIW3/vLBlMuJ9adJruryryoNFqws+K4hMg9hmwdMm21AzL/&#10;ImTXJzMp/7OZ3QZa6oSQeNFi3bzJWuWjR37pZjdtFJ2y34blB4L2QvZey3HvPb7m6OEDDTYUzBUa&#10;a9iTwFoe/4xhf0/pYb1BJ1Oh/ZFrlfIY+CZKNbfOmVVWg+D3gkYc3BP8iFW3ILOB1zCOzDzIPgdm&#10;gPZKMz/Tp7gI2QIsU2xXXpkDNglUU4ptzZgdi1SZyWePnDnwLyOLCpP7FURWEPso9nHBE+Onxfe9&#10;/X3tlYFr408tSP4wN7EJJF8H/lzH6QK2gZKVYFCUDARqbH+SA/eSiin7tqZBHfr3b51I1STbQ/Dx&#10;hEaNOvyltHTTBPQSXJ5hWswy78iismTywI+vu25h/lSvG52Li88EbqYOD5CSeprZMzXM8Ug9Mbuf&#10;mrzNaXBwipfOwqyNzAZXGjsH1kG3Z81sOjV5XKV7KrcJj8owYpHB7e8PGtS3LroHfj/88sob3yWb&#10;FG2AV6xEBM5izDzQyEOFmTUCuKXwo8WTEjMXmel1L9vQYOk2oDNd6GXbAX8l9V2YFcWFJ687s313&#10;pCnT23y4FfBX5E/H3JPLKWA8vcGPHcYJrqtN14TULWk2EsjU6zZp8JFSmdMngT2y3FnjTmS7k4oP&#10;ez1GIyKX+LrtVX1nWHl8L6n6WOtmkD258vdqaWC/N+40zxlmODAv+Ptlb390W22vo9bXmauA/zmK&#10;kq9R7oRWkfFpVoj4rWavhdohhmGsaGBl1rIJpndgaSD3yqQF0nsY9TewvDbB6XywHR8asc3NT//X&#10;jf9lUeHSV9c4kTwtcvnZmpsxX4k9No7Hf/5r4pyZC5LP1HG6AS/D1TvnFptVciq4L8EfAbQhteW2&#10;df3l1cqpQGHnCy/sZ84dAPyKc+tJ2gN4w6RymR2pVP+87QAMtutcWvoe0EE13ysiKjMdDb5aVFbW&#10;YFmLe5eUJBaVlv61Fn2rM4JU4HlNc2YD7YGPoW7XuYdbnXNHeelFky7C+7/i3H5k6cVSFN1r3tdU&#10;k2eWOTdKUk1jfpOUsUl1YPXnpwkT9vHSugBm1tJ7/55FUTuTjgFaJ5PJKXEi8ScgtirXlsFcB85L&#10;MrPG55ZvX9Qveuumnyn1LnJDFfubgfZm9oyXtQb1rrJs6zgqv2v6+pPGk3oY3V3wJeb2qvbTM6vV&#10;jG1uEbYBaMmDa6aCvbOTppZgmYwrgF/k/QW4xJ/AV3c+CPEt6EBS954uEdYFH/P9Py4+buPBVybI&#10;bFwBtMf0TJWf3JnENLOlP/uaZ0YIcl8ZWPfR8/TsQeNBO654kiSiHMMhisiLB1CFGHOzGPhFnUWb&#10;+wGtkv1ORxR9m1NQvTEIccKlN3d8Y9QX7pVfFi3/3i5OplqF5qZmigpvvPWd1u+5ZfLsZ6dwP1DX&#10;qtdtIHkacFkOalwG/k+1D8sbE7b7v+QwougrLWlJsWy760RVxtileYM712URi+PuX9166yop3rp3&#10;SUnijZLlS1DMLy3d16W2WieSir3Yjho6VhiMk9lIgxpr5iAditmZqVTuOjMilnatfG9bY7aL4A1L&#10;VeKvjge+rfx3OfCZ834najbG1sD7xZUFjNJiZhe9P2jQyLqrHlhd8PA3M1vaZ885V/U7jE8kPsPs&#10;Wif9Q7CY1PfgU2ArgZlzmmZzy8a7Wc/NtNL+Bh8r9hslEhySTPKeT7qHLIqfT7N0G+DQqgcsVcqm&#10;6qHWs9f5snz9n7Yyw/3onV0TQVPJHwMg2dMREKNehp7FXBNEkvQ2yA9439ucu174FUrUmOk2yRoB&#10;K5RUiJs0G+iLGl3oykqfyvxOgiSzJfobwyyiLd48hjdokZ8KR8HASk954z0oXHwFXssq1Dp+4cPO&#10;Q6zyhq7Hu21C48QNlT306l+XSSQw/Var7eDYFK8yzLKvmiu/Ocaq8cZVJHclynEZ2YSf57kzf56v&#10;Zqti9/rZKeztnHs6Q32kMlKV6X+p/P/Myn//AvYTsACubQoX1mMrrGQb0twcViKfbHdaxaCiFvET&#10;1JipmRsmPTPu2mu/XBmyK/sFHi7pt6hx42t8WVmfBaWlp3Ts12/PyOxsmf1H3h9iqay5iSmFbH4k&#10;XeTNmslsfaRLqbK9Z/CVvB9SWaCzxguuIoqaFnjfLWMJh0xIr2I22mBZZrJzfQTHG7yHtMRIl0nD&#10;5NxteC/Mjq8ipcbiqEAZzjWuKT5MyeTYOukdWK2YPWFCi8Vm/5L0vcE/MwzbyqSWSlX1X1LOY2tA&#10;FsdypRUzH1v7qyGf2uw/VV7s2wHbVSR5sYk12nGxWzyULNoUGBSlet1Wu96srMTgMVAv59URWM+w&#10;sR6VGnraQ7mhp8EuQjYlcnZo7P1VLEvk+RCvIbFTReSiW0Xagr+zJTcR9GAG9TauWLPVwqIZNXeo&#10;kpmq7ockZO29+QgZZpZMlM9/t7b3IRtCDFYe0PAe12BcVH8B+jtmtWTR6SWwTajaSqc2jDJkE9ME&#10;dHtgHql2K/niC1JP2ZvkKOf7b75fo/8hV7e7Z/Isy1SgLm903cz2/WSWtW9eIPtmfjS7vNzHldXS&#10;mwFrVwZWrpX6NzFE94HvC1oHSjav36pXbQXxJ2Qq4ppnWm3rj96sR/lDrETjCgCzK73Z0IkDBvyU&#10;b8k7Fhe/W6WpcQx8Hkn/jJ0rQWm8zdWRPiSKBiqOdzKzc4EZlkicqGRyOFUyIjNrYF8Lik16Omul&#10;4T/eudvN+4dJE2ti0kEyO8TgG+/cx+Z9N+B0UtX468J4zCasUKXe7GWkfYCEc27fcQMGvF5HuYFK&#10;9NRT0U9t296B2ZFA5MwOX69jx9dqmvPre+81Lyso2KDMuZ/aduhQ74bBU19/vVFR8+ZjkPbC7Bqk&#10;TYDja5jyIbCFmTWWZILvzmz0yoxCRTvNi/Kyez/PqWJvbwUfVDuu5r9tsE+zReu8kaWcBTi7zCTJ&#10;mykRTyV2NxikzWwEMBggY3PE0ZnGJBYvvOhPQ65qZd5nMkQx2dWyyhZ0xp0m622oMWblXpoTF8zb&#10;rOSNb3NuNRY8WHnADn/xYo3o0ZN6x9C4xbVnjlknTC8gy97AEkWYWgHvAtuBezpVVE6bINoRuRvx&#10;/mhgTZSx2m6Wa2kjnD2LcjawNlq3ValmLLBV0WSaV6fqtaRXZUfeGm8+MRRtAWVTgILU51VyI5T8&#10;o+6rxvNZCamCmdhor2QBK9u4ApAudtLFnYuLn/HODZk4YED1G/AK7FRcfIDM9lpYVDRwcklJxmbf&#10;Mlt7iYdG8EVFFB1QGMcfoCyTOMx2wPsnzbknBEc4mEUy+TDZGFep11ZoZtX7BNbEDJldYt6/RIZA&#10;Xm82wOBLwVHmfWPqblgtYQQp7+rgperCryoqut2Vlu6ZKCt7MxQZzY2f2rY9DrPTl/xt3n87fcKE&#10;YqCnwVXrd+r0IsBP77+/l5zbwSBRBlchFRbF8fzpEyee3aZjx0czyf/yyy+Lmvz2Wy9zLpL3k81s&#10;H0njNujc+eXGzZt38apMcJIuJmVcbUmqE8Z0zH5EmgwcCUwFNjNpnqQYszVMPlnq9JfSmu9vNSO7&#10;AasYDYmTwRbEVnBpGu+MzW/5447NFq3zA9WaMGegGV43CD60Ap1P0p1BDcZVSg+NXjB7/vvNWrXY&#10;DTQ3VnRg41nTNyhrve7RZpwHkGzcdMC87Tv0bjFpYg0vR/sLjTDcpiZ9owptZwV+c+/cV5GiBZfm&#10;wbiCYGDlD8cQPA/Wa67X4ix8Ga3Aj4PohDrJFluSeuL/BtQTtMxrFft/ABVg72CahpfD7BCWxOjU&#10;BXOF4N8Hy1RpOmuaNktuvcP6fPPqN2yWq6zaSGYfohZB2dEs/bE0QOfBlcPhsjTBww80gpPSfElL&#10;dgSeYNV9934qXEMb1qG6QC4suYqPcd4f2rlfv/OdNKkcvt986tSfn3766RUiG2Kp2GCfJqWlvTr1&#10;6zfEzNr62bP7T7z77oqq4xTHx5lz4wAMtir0/jrn/U3euQF10lA61mAe0tsyq4sH8lslk59aFL0N&#10;1NR/LSm4WmbfOukOaoidssotmjrokInzkGZidvb4gQPfrHZuTB7k/8/y0/vvt5/dtOmX7du3z9ix&#10;Yebkyc3ixYuniWUxQ7HZR1RuFwsGAi/+OH58B5kNBbas9nVrad6fNH3ChFky2yBKJt9Yb6edpi45&#10;+eP48YfY3LnXYLYNEmb2HzP7EHhp+oQJP3upumF/c6K8fBdfVLRlEpqYmUP6uzM730FF7H2zCqhI&#10;mN0jkEUJBzYZtEMd355kHOuYhFMTb+4vRuIlMx3picpNcdp4Pkn7AS8DHZzZ5R71QhxlxmvIZgu1&#10;Z0VHxA5K8grYPebtcDn1BrUG1sJYG7E2qRtumRfNt/zXrZ1VWHTutL9dUPjnkgv+BlyAMfDry4fc&#10;VGlk/dzku29re6DYybBZhuYLepJgYUXBggei5Bq7xylD9JU6vldpCVuEeULDe2yD1dpPL93MkbjE&#10;afj4U1bsqQQp4+h9YDSybzD9KzdNa8I8aCSpG8d+9RBwBnBXraNq4fuf1uq9w/mbPjyndLW6PucD&#10;bwJVO8oLLo+WFR69fAS4D6DwNii/EHgZLq+2LVPyJGR2b68EvunYt/xu5/ygVbhmOiqQpmH2HfCt&#10;zO417zthdiNV7kMGX/lk8jBF0byJgwd/v+R4x4suWt95XzWwYnEiivZOxvEIUkG4dcKSyf2USBxA&#10;qvRBVvXbDBZ4s6sMNkI6K8OwLw0eq6GkxcrisqaNGg2sHvQfSDFz8uRmydLSdvK+kYNzZFaK2fOk&#10;SpLMF4y3VEmDFN5/06Zz5zOmT5iwETDJ4FHB7lSrQ1bJz+b9MXJuGFnE4xp8ZdCrEKb82qJFadO5&#10;c79j+ay3CqAPkNHjJXjKpSr6Z0rQWYTZgBhaRNKPJzV5uS1wCtnEEBofSTYBMczQKRhHVFl5tnkd&#10;JxfdmaFI6fxm89br2HzBejuBDQXuBfsPsAdoa1x0m5Jxc0V+Iyd3dZr5zyF7E7Qt6FeDmWbRPE+M&#10;YQlh+xXOmzNyw+sH3GrGX5GaC/sXwM9H9e69cJttHzG4oe1lfTumzbpPg0ydTLbAZOfLlPJSSidf&#10;+s4nD2QzvyaCBytfLCuSWdeJHZDfkeXjoaYhG4PXu0TWDqk7xqVY+p5R+UMO6I7nSBx7krlGSSa2&#10;IZX5VJciiiuw0Xq/bNi62aZlc0rrvWWSbxaBOx989Tg5gyv2AP5d+WePlJew7FTgWmBvoIqBVXIc&#10;mesUrSw2nXRdYeuOfUtfYdWU7MhEAWZtqdwCcNLzMruGZcZVBTDIm31nicRLBut3Li6eYjDJm/3L&#10;vF/++yWVlcVxHFG/ssBKJF4VvBRJvT1sj3N/R6qxFZOgmUmDgbMMxlWJCVty/jM5d6Hz/uL66JQL&#10;gr8uLC09dqe+fU8ZN2TIe6t6/dWd5OLFFwH9zWzZ3rx0YuW/1jDYd7kkATP9PH784HU7dfpm+oQJ&#10;b+LcMLw/O4P4deXcG9nqImiF2Val0stN586dxoolBQqUKqkQkyFO0+Ao7/1hlVmF6YymJkhXV06e&#10;/cDCLkNPbvbyA8L2xNtsjDmg2WCzVflvJ5vnZUlzqjB0PKnEjGr9Ya2pd1YiZ0c7r/Fp1l1jQfMZ&#10;d6yxcP0XTTQF/m7ohMrmzODjLubAlP4+KEiYUyfEcZD6rIRnyb9BVDRvacBzEg9W7aqx9pjnWbjN&#10;tr7wpxnjKnv2ZoXJbgJ2kGnp+xhFiXHZzq+JYGDlAQ3rvjFU7Q1YJzasbIVTAizC5BH7YHYYEaey&#10;pOffqqOAyBojlVJnA0u7gn0I1B50XCN2YNsWfPHFL3nZPsmVOeD/AQxlxRiZD6HVOChJADeRer88&#10;8A9SmTxlUNKMlPEwBViPBvAae8/5n/6rsHf7XuV/zlTpe1ViZndJ2oblt6LfBVqYdG+VY1sKtjTp&#10;r2mEtIxgWzLX2qldDzjAmx2A2ftI5wIbYfbP2gwt4DonHRGbPcqSHw7Awbt4Xyio61ZMThgsENyD&#10;2W9xIpExju0PTl2/dxabDZ8+fvw44AAPDxr8SA7XWxVaJb3/OTL7Ddgq/eq2O/ARmVtlGbA/ZiPQ&#10;cnWr0q6H2VkPLOp6zUmNx14kZ0ea19oytga1NNESaCnUxEw1PrKYdKOZW4j3Z9cQddBlxvqTXmr+&#10;66bHLWox69t1Zv55U1h+50WpQqL1QljXsqaNji5aWLpcR4lo/tytMb5Ya9Qzi6nbb9fu1Q/EPj6U&#10;PHSnCAZWjqikxOHGv072X2APfIUxHu8mQlwE7IvYEWNDZJUPHassBjqdhmviVIDqfE/aArOHs8rq&#10;qpl3Y+yQBn0PUkwHdzHYPaTvOL8NzOkJ3A9LkgQ0DxKzIY4qj51fOXYMDddOxhZOczf/8kXhiWtt&#10;Uf4U5JjQkBvzHbwUw7CqBwXzrUogezaYmZSP4LLU9fov4L+SLkTazJmdW0NJhsZxamvz/4ClJR5k&#10;1kTJZBnOvWdm++SuWHYI5kwYNOjGVbXeH4jtMdsewLy/NfL+77Fzz5CHh6TI7HBSW4BpOzcYdMHs&#10;RaQlBtYMUlvPM82szJybk5SmJrzPNua1haTegn8jnVTnW3uKhaBXhGqNTxIMmbvWN3GzxS17CN1S&#10;/bzJdcLxX7RiGyuJoprVU+Npfa/cbrPL+46jqhdZ7Gqe8bZgQW7Z2cYnkNY7V2cyFuALZMn240+i&#10;5syHJKahwJm46EzQrRizgK6Yvx6zgRhHYWzMKkrbrxXxM6qxym6miWvgVWvmWA0kgQmffLr2qK9/&#10;1UoPcK+FL8CuBn9fBuMKIAH+CZYZLE+BK4H4yTRj9yf1BJwxrmIls9Y3w91VydLsXecrBbPr4mW1&#10;n5Ydho1jaRRkX+JPqSyqB/Oo3TYG95nZIZLOl1RTPGE7UuNuBDDv+wKvEUWLLNW3bVXSeqe+ffPh&#10;WQlkZqPYuW5mdnue5B1sqczP9Ji9bt4/Ielac+6oyKwE2M2gH9LliuMHE97fDnyfUcaKvGapdkrV&#10;+QJs6gpHjY9M3L3kP4wTZe6a7JfTtwWLWpaRil8V6CFS5YHA2Nykm0DfpJlYa2iIQd+yddsMoOpT&#10;uNE5Kl90deM5v9XbS2/i1Xbrt+uAKCzZe++cHVDBwKoneqr7ehrRvQ9GTf2KFuOTJyPbBXQ7Pr4D&#10;7O+I3apkRqxeyBbj7BDqZewZkPYLnIn5GGMQl38wtcnhbf+2bS87rPOb213SdtP1mvFr3dfPGx+A&#10;PQjcTq3fkaUf4QLga9BNQLrSARGpwNVZedKxPnSYdFOj/aiSzr+KmY40g2VNvKuyTQRHkMrCyoZ5&#10;MptMbWnd9WMbzO42575lWVX1FZGOA74xuMSbrd3jT62mvnDozrsC6QzslYbg1XFDhkxblWv+DsnH&#10;A9upvqLieVJb/rmyrklfkak2jHSCzE4CPpf3/4qloaS8NWuyLF63vaQJ1NaFYAlmjfAsKYzsgdEi&#10;Ola4hyOLL4Hl7rnvRFhvYH0ZHWV0RNxAtbjDWhbcbM5a395mTuci3hfuWYedIfTX2OsFwaEJlzgT&#10;043gjxUc6IxXyC7ppMWPZ553mm/Z/BiW3VObbDSg5DH5uEixHWPiDlKev+rMAbtR0q7e/AkyHS/8&#10;MRjnJd/5+ICjn346Fq6ZS/6a830ybBHWl0bRWsT+dpTR2l4IPINF84DtV0dbKi2mqVTpIlCP+TuR&#10;6tuWJo5FP6QySuydO0evPe38B/60dmlFtAupui5V63vd3KyIhmoW/B/gXfAD6viZjQUOq2XMFmDX&#10;Vhph59VXwRw5bvygRnfvcGZpr4Lm3EqVGKKVjeBSk7YSvG5m6wLrV1t/N1IZll2AdhkFmb0v7+83&#10;70+A7DKF6qWvdIKDh2rKCDSz/tao0dbrwKb/t8PmDyCNJD8/5tkwB+mKCYMHr7AFE1iGJJs+cWLj&#10;PNyBjURid4PvKr2nuell1gaYDmxUeWiBSa9j9q1PZaP+4Mw2E2Tq3mEG6wt+zOa1xcRvYZxgZtd5&#10;2UtO/kgsvh9oEuNmKuYsi3iYVJLSFkm0i1HUJ4oXbRpH0QvU3N+vOt9jjAP4bv1Pp2z2Y/v+STjd&#10;o2MNI6p8bI193E7Yb2AbYZqObFfLFJe2Igd9+49L2jUd9+/e64564SRS/UQ7yqyjRUJovBM3xZF9&#10;ZzE7C5uP5xMrYF3zOgyzc21pSI4tQv/P3nnHR1F1f/g5d3ZTSaihKYiIUgVEilixN0RQsaGoCIgd&#10;sRcUQVGxYFdExfaKIoKAqNjgtQAKiiBYKAIC0ktI39255/fHJBBCyu5mk+Dv5fl8LNm5c++d3Sln&#10;zj3ne5hI19ZNmbNkuQhXoWyL4HiL5V/y1N830Y+6X4XVEUixZU+mYJxnsKH3QMITQ9w3CBCMOxl/&#10;YBbRLVmuBPkD9HRUFyPyXUaO8+MNrzbZ+dbXtZuCHg90Za/slD3I9fnMGaGQnRXF+OXE9gN5PfxL&#10;QwHTH/RIYABhvbTIlaBPUbwsR2UxueNduXECZ1fimN8KrAW2qsg2YKtx3e2I7HRFagschkgjEwg8&#10;Zf3+54HiltqyUT0TuB+RaKREIkJEeqmXyl+cJ1MHtGl6do+maRcI0hz0GGD7Pd8vunzR1pyPK2hK&#10;6/DeyrPV2gHzR436s4LG2eeZP3+gv2PHV8LyJv0zf/4bwBVltSsLhQniJWeU+7oRuE69GKzGQEAc&#10;p5e67ul4UhDNKd4TXpQ3gfWUEMtVGFW905+U9OLlMu0KvLioouf0HJR3EZ5T5TKgtQgHghyuyETB&#10;hpEpLztQFrRd/seotO07euGFTzTYnNLx8y3VO46kpGeKyn2IPkDkmesAO0An+NIzvms8+pG6qPso&#10;npdxGZ6HOwVYgLIT4Rj2vkf/hOoYjBzgxCc85+bm9kR5GKPWdW2bYXOWRG1o7fdglQPp+fE4ndD7&#10;P/izZ+EZDYBsAv2OEO/hc2dQesXwfZE4fIFD8FzI0RhYNafOS7nr3ncav7H478QOeG8VVwGJEQSt&#10;J4RC9tAoxi4XRsiyaiJ5SwPIBD2IsuvFFUIvA7kU9C3Cu4lWBHFGNUfLLj0WS44rlCIPgDUGR3Wg&#10;qN6tIrmiuszGxfV0Ra5xrB0C9AWy8ZTol6rqXSLyIJ4ERoWjnjdtFnDSXhtF3j/3kLTDUfoVOrdr&#10;jjy2bevuU3+cgGqs9c7eMdbevX85EFbM7P8Smbbviln9Z6ny1iH/PfADGTas2Pw3VTXrf/opJnFx&#10;4knRTCV2LyYFKyCZbiCw3TjOTRHu31BVnxGROynjrVBEHgvl5NRLTTRv75TQfJCiyUhdEf0F5HUR&#10;uuF5mM8GRaw+hCETZDzoJRSfAOLWzN552RGLl5wmyLsU8k6nZcxvtyO51TMhX9KQYvZDoKFGZ1wB&#10;1AAZGKqeOvCvYSOnHfLg3Rfk+RKTX7x0+IJ7X79/VRbZJyMmQY2bJK48gbHdBROvol1QWiJ8DByJ&#10;kuLm5P6jopmIpIqKz2AOgOg9WftjsMqJXPhBAGUd6EcYezUwHpXm+JhA9CdM1SLcAXo7XsHjSPbT&#10;JeuqXXvuyOZTF/+d+D5wJ3AckZdpWXFhayf6AtpRUi2Ob0Ei9AjIZyAbge8j2OkU0AdB+gJV5oFQ&#10;Y0pUr65MgiI7EDkwf2mgB6r3OdYuEG+ZZHjI2nNDjtMllJBwsoi8QiUZV/lcgshe4r4Cmf1aNh6L&#10;snfQr/LIx+d0WofqEzGey2XWmMUx7vNfx8qvB5wADEJJQjlL4L2/uq2ds+Lr/uet+GLgXqWP/po1&#10;4A7X99nJqnonIuUVQj5M4I98Iz/q+oKFKLg3BvyOs0m8YPawUVgoIvcQvst9yDM5J331etap9+Fl&#10;wC4B0oGHgbtATsXqXEfiHmdX2IZ+oY7mGdHuwHfq6OX5cjy7EdamBnJ6d1jy2xBBbmLv0IM6zTa8&#10;3UlEJ1Oh6eFyzvIHHm0yYuacd29+Y8jFWU7W6wKbMKFDBG2AY1uryLj7vl941X3fLWptrZxh1X4P&#10;cg1wKUKcILUkRs6n/R6scqITejtIth9rZgNjQc3/g4XXViD3YvUpjNwd7k5ZuXJnmxtaDqbcWksy&#10;bulWt8RCnRVFjQRZsDOPSNV7LwDrgwhqRHp0wasIfzUwPcJ9Y0FUAp0VgRG5wtJSZgAAIABJREFU&#10;GmPOx3WnFv5YoS+qT/uMuQ3XPRXX/URV3xGRYt+CKwTVWgq5xtOaKnhrzzYiV5zXrP4Iir+HGjAt&#10;xZgvIpSRUFRfRWRb/aSERcO6HLZh0MxFF+EVgAZAPEmQ/2myxf9TggR/Q3V3yRVP5uZDfJYVM/v/&#10;ASzGq0YRByQHtq/smZg59qSG57yS/c/8+acQfZycT+ENVH/GmP5Y2w5P965shfTCqM53rf3bOE5B&#10;QHcopHomql9GYmSJ6iJESlJzL45M4P2ffatXiTDNKvOsyjxjtDdKD6x5yBjNszZYVw2XiNJbQ8wV&#10;n3nWot+C9hVXsi3uzQbTFegH4AR1dKdfFt4BJWfQCnpcizVjVuQkHXD9qlrnPJIUXDc85FRvHDTJ&#10;DRXmCzxmoZp4S7kRfZ8K052s7HfiVy3bmLLyz4QRR7edBRwP3GJFR4rKLj0xgTtHHNPWPgzpRu1D&#10;irmjmNkuRDWpGtWWRzKPouw3sMqLL702Ju7L/DXtf79ptZs0jGwKt7Fr5e1qF3c8loiyTEpCL0pL&#10;Zg1Qp7RWB9cgUDNJcn7+R8Mr2FsG63baASDPAfdFtqckEp16fX2qKA7LSZDJqA6virH3QvV0a+3n&#10;Bl6hkDGBF5P1YqG/z0HkarzMviaVNT2Bi9XT7fJieFQ/m9Kj87F4y9/Fo+pAmYkaiqePtgYgOc6Z&#10;/f4ZHU/HMwxuAJKmdu88rMf0eQPVdb9JMGbTd48+ur3cB/Qvp9V/62b/1W1daU1a5P9TCOmSneKO&#10;15ndzl/jbr/e56v1t1j7nJYcx/crcAAlX58dsHYi8K0RudSqTi2hXVFUVZ8wsNo4zsRCn1vj832M&#10;654VgUn+FyL/xUuw2VuMdze/AbOB1UOT5ixeK5lXoXwOPC/whCO6BSUFiMfYNxR2IqSKkiHKZnxy&#10;A2gyuzN2kwxmrIqOESMDsNxw9KIF60ozrgrhJGeu/evQwH/e9IUyRuGFoSjocSLmcau6eXvSob03&#10;1Tz5UhUuJYwwFQmGrmk64p7DEMbieb3XqtAZ73n8oBi+RfdO5lGorY4GxcpeCTWK3ihG44d8N6dc&#10;RdL3G1jlJr4l6j7rJXT8f0N3oASRsuLIZJ7v/I7rgbIUhctNizrkta/P3Hi/vF0/QX+fvkI/j1Xf&#10;ivgg8V3IicDAUkCWA1EKS5pUsDcCQ6m8eKyl7W/Mrgayz2gnGdUnjGovK3IJpaRpCwxS+I9AZZaj&#10;OdMHF4U8A2veS6e0Gw3yUQltFeSJ8z+Zt0pVi5ZWQuAHCwsapSZMv7zFgYnH1KuTZo3+ZpR784Pk&#10;Wxdub4w8+HGPLqfW69oz7KXk9XM/auULyY60Y8/9p+zW/w7WfHZ1rUZnvLYNYGPXFYlofMQeWFHp&#10;8Zc2e1Zz3l8ZRIbEmRYvmfjar4nTpiVwB1623nZ106/PzX7/IINofNIFa/DVqgdWUTkLEUG1qXix&#10;U9kKNa21R4V5+9/pqvZzjLlEVW8vsq2xum4t2Ft4sxQOEq826s8K5+PVrI3DU39/9Xvfhi82m0xn&#10;im9lU4SjUVoBIwoW6FR1RX66eNEX2dT8/6aolHItqlyDpcMxP/18eVwoWLTIeFGCovKUi/sLxrzi&#10;C2U0LrRNQDZbZbvA67Wyl2mt7GXvbazZ9cxtye0uE2itsMBafc8YczJoN4R3xbqbTMB1Gr7yTCrC&#10;rfl9HaEgqLyKaK6qni3I74JuschRsqfh7RqVvPxaKdvwQqbigadTQ4lLb/7hh01DyziosthvYJUb&#10;vZlKjhSuPORhfHoFLu+W2ETZkHTJEW8Bz8VyZNd6+jAicHhdctrXl9l+v/vBa/OdGn9s0Z6go6/t&#10;LC8v3qTJZfUVLvE+luYEcyJ8cMsCvEr1UdZftC/gBcjvoJIMLCdBHjWO7Bveq92IFbkLkdEUI0Tq&#10;tZAVqD5TBctk/pAxjdXaRac2TnuoUXLix0DxXlNhUvepPySh+oL3J981SUkaVz3eF0x0fPFDux66&#10;wFrpCDoFCLnYcx0140Hrl+AAX70lNfBNwR9bZk87QJ1gsrWcFNDQm/F5OG6Cv06Drr1WFbQxVj+w&#10;Rlts/H7SsfWOOW9OLL+IqiIQLz+smNU/FVicpTSHYjO3y0a4VpS7UV0R0N8nkkPAyrdHxcW1mOf3&#10;dTspFPh2VjD427NAYwvkZL+fh/AnUAOVHwB8kjpMfCaAr912n9P8Fp/rvhHy+dxgaOsiv1PrCET6&#10;UEyYhMJ8RyQN1fOLbgM2+o3ZELS2fphHEgSCCsNF5Lq87Mnn2uDG00R0ib/G9d/0j5sxCNEPKIiz&#10;Ls4tJtIOZSl7SuREhKosSrTuyVqK3Isi36iEHjWYmwzmzmJa5CLmHqM6Pn+aAlxSb/uc8+vtmP1g&#10;k8S4fn8+88cDYK4BAiL6nFouFZEWim5mV4LZLtoj2l7haUEOBm5XJGTQmRasIPlLy/qzYhobq4PF&#10;Z+Zb1aYi+o+1clWmL2eYRJS4VDz7DaxyoNPOScK151R9RZcKoyEu8UAOxQWqi+YeP7TF7Tl5zhsx&#10;Hjc1LYn/XtFONmzPk4+n/mEPXrRRzwXzcv6dIuukQ8wNP661T8Vy0Ka15L0lGzVCcTmZD/pi2e1K&#10;pS0wAni7nP2Ewz7nvSrEUfnLNpvY29hcg+dleJtyFhOPBrH2gts7HNLzhAPrfE1JxhWgyPeo9gO2&#10;A4HzmjV89KpWjT4g//qx1msFIKL3Oyq3esZViQTrpPuf2/D9pE9EZKhL6EhczxCLw3+rxpNglAM3&#10;zv7oM9C/gTogTUHzJBD6NRbHvo+QglKX4rI5I2ckSh+EY1EONyo/h3L/dEPy539RrmfP5KR4tKAm&#10;qjYGCGl6b8+8mfVnSGb9V1WvtjlJD5iknHfVmBtcq+vik65MNCZ+FLsTyX4SmC4iJ6jqTjwv0Sxg&#10;rEAQEQlae1Z8KHRlns/XLX+fGuxpde/Eq3Qw2+YueTKX9QmEVh1qCJ2tcBmCUWFbcMfzd1K/WSu0&#10;9CQ2US7xPLFaTAxSWAQaJubeoOoOATMVtD27Nb0ANgrcK6KNVJ3JlKTnZZwHsHZE0dJUAgFVuW3F&#10;1+tng9wIWgNAvd8O9a6jkvTIXLz+Cp5bPhXpLErha+Jngb+sYTjWPq3oZLHSBtFDLfpoxN9GMew3&#10;sMqDa59C/79/h/IE8AgGP5ZCHlNxx3xap9+3i1NfIvYlfuq+v4R40I6g5xTd6Hfk5pyAfeSnf2In&#10;ktkqjawlG/UIIsv83AY6C0//qjxcC0wqZx9hke+9GlEZY0WDFbnPEXnE5pegyWeza+1gx5hxVE0d&#10;xeBrp7S9vm5S4mjKiP0S1bun9+j8FGoUQEVHUXwW7ZeoGDwZiNJoBjQTkYElbMtHzyj0/wDrifM3&#10;WzN7wt+Njr6w3IKJVclfs/ofp0oss4pF8FXDus3yfyYAB43YeGuuSnMQTGLOnSi4rj0PwAlsHm4T&#10;DnxcoJaIJKCaqDBKVX8BxopIZtbOl1cJ+goFRc+Fr3NUagOPqbAoqdo1p5Bfy1RErsre+bInISO2&#10;Mchnot6Lxh7v90rNtfFJy1AahjN/a/UXE72WwDutvlkwBJXzQf8U5BWr+rdigyKS6Khst8IolNIk&#10;d1SC7jJ1iiQJCV/njvnrJaA5wi3sVq8PA30OlYAR8tSrFHJG8e2kr1q7A+QPhGaC9Ip1FPX/c+Og&#10;4lBFmCx9kf+/7qt8agPDsTIY9HfyVXaXboi7c9CYg0dRytt8OUikZKMla2AHPeSFeYTrSg+LzADx&#10;fqNZQRvJFSYrQfeqxB4hU4BP8LIJC/MX8EH+ODOAuqAZYOuBeZLoFNgLvFfRLa9UAgItFXJQXYlI&#10;QVDtd8ZxDKqzgB6VOyHZFu8zd9dNSrwTODeMPdIUeaSM+0KmoE8qEm5gdDQ0UGFBHL7Jm+Z8lFe3&#10;a8/SgqD3aVS1H0gsn1WZ1bbEt8qomxWpfExYJG1J/ImmjVaJ6uvADlXdDLuMjCOBI1X1b0HfpcC4&#10;AjwDT08Cz3uTkznm2MSUQd8HQqvXE1xUE9TLcC69UvOG52o0rAUFXrfSMcKReJ60bpEcozdd6os1&#10;c1W0A9BBUURAPMdZwEpYnmZRRx5ylesd2Z3BbfLs6xheRaN5vsgANXozKmOAt/C8WQ6qArKzUMNE&#10;PP2wzagMQ3Qo+b+HEZkd+bh7s9/AipYp59yK2Aq5QPdNdCTCaOAINyR/N7+27aVAVSwzJb+7mMXJ&#10;caJZgShrwhdDShzBtUhmBLsoaIiSy1iEQx6Yod7Sgxb08xuwBGQM6AggFXQQntHpB/M7yL2gm0Fq&#10;g44mTJ0xf/K+7b0qQFXvVccZJtYW1FjrJaq9xJi7rOsuF5GOeCnYsSaIp2e2GUBElr3crfWChinV&#10;RoC2KH3XCBA7AjXDqRSdPOmlqmz89sN76x13fnGFdf8FxPaFQIRJwfjgxbHss4DkrUkTstOyN5D+&#10;ihuf0v9xEbkBaILqJER2FTLXUM6nAqeXaIYrARFpkrvzpZdUSClruQ/I/C0+qeenSTXqZApNwwtb&#10;0RViiLPKM4J0C+sACyFwwpwO7cYcteCXtez9LIhkGb+VA2fgFW6/ElicPX5VbYnKuAK8BIRMhZex&#10;ulOMZKLkgLwtyE8WPctAXqESRGmIXofwCFY6iuhH9323aFqUY+/BfgMrWtR2wCv7UfABhVTbfWgR&#10;Z6OQTPkexlVNEsq9qFzru6DjYXiZKlXC9hwap8SrEgNZjFqJ2GMa80soZMYv2WxLrDlXDEGQ0aDR&#10;ChdOA/qBHQGcjvem5QfnGXDvAn2V4pejWu2O+dIPQYZCWIKWS9tet297rwrRSDwP3WIKZVWptY+K&#10;yDci8p1aOxaR2MWsqa68o+MhNx1/QJ3uIAUaSacA98RUF1FZipoMFTrFrtOyEZ+5CihvUlSVINAh&#10;lusETrbzVV5KoG8MuwQgaXvCiqw6WXNReQoJLcvNHPO6+FudnuhrWy8r+/0eItpgd2u9H6RJiZ2J&#10;vKhqbwRql3n6KeOeqd7ghT8Tk8bgKZKXjbDWqu8mo6HBgpwZxh7FkZzlj395a2rqtbV37vyQ8oSK&#10;CD0UGYCV6QJ/mYBcpeW47gRziiuhYUZMGhC0kGWEeLXaUwSrqn4VCcnuurmNgYvc2QvbD4uhRuB+&#10;AysKdEqPeqjrAwpl6BR51hd99KtOxCsfEOt4pcpk2WHXt9sMlDeou9xUj8PNyIuuEoGgxPuERqkE&#10;Ojc0V/9nsX0S7OMRdhMH0go02ovxKOBZMN+AHQTcAPIMuG3wdJDC4XzgNbxaZA1Ka2j88rRxpDKl&#10;DcqHtXepMTeKteOLbDleVY/PFxtdHouiuwDxjvPQ8QekjYGwYleiRUXlfjUa04zbsAa2MVEdrxKU&#10;mMZfrU7YGd8js152DLuEapsTZ2TWzZ6ByijvEzkUeESDv/2RFfxNRYoWMC713TDHqMyxYQefy/w/&#10;E5POwlt+DA8rNwihrYh0oHzfb4NfWrS85qR58x4SjegFdU+URTnxCTOSAtnfgrTw9z3oysBbq6Kf&#10;lepFPnEaqpKlKpON6DhUX0LkQMCIiOsVmdYUCuwgK0vijjuiBd8u+C36gfdkv4EVDTY0AKR3hHut&#10;RNUiUpqBtRiYjXIkQtv8em0zEHNC/olQlQRmLEy9adl6/5tUvaBqz+ObcrFf6L50K2f+vpl6O3L3&#10;nFP1BNHjGuu8BtXNKoDaiZITtOrmhchFdb6ruv2lHzl22Tb7MoXjICJCbwczHOwjeKKSG/GW66pT&#10;djB2PJiPwBYELyeAfgVEeJPSJ0FuBeqAPkwJGlIHnhLcTLSp7VVDHbG2larOFJG9NMYUhhqRy1S1&#10;N54+VdTnpEDm48e3/IUKNa5kg1VuNEYvo/RC5xWCopWRobrPI+jbgZRAzCoB+ALGjcuI+y2jTs4k&#10;0WLL8LSI+MQUHWfVHVjqKS0EUJ4C2TGsbqNtwLORjUEI5HwiN65C7G03nDnryE7/PXH+3M9AigaU&#10;71R41DGsdS11xVN+bwVYhCFidbMicWrs6qRgzjMgLQBMvFMd5WckipUS4UesvixolhoJOK5ZhbED&#10;jPp/DeFegioKjqCF9L8kqGI7ojTFC9OICfsNrAjRT85MJU9uiXxHZxpi976whWyUmwgG0/HH1Qd9&#10;DtFpKHeDnIxIJ4SLUZkKWmXeL6vmgTOGNb+NqitOXJgu7y7kQ7zgxdfOa8m8Sb8ztmBjtTh44sLk&#10;C3uc1+w0VIsLlv/iuqf/ngjbe3sKxdE+mzURT0NmGcj1oJ2AVDCfgp2Jp9L9MZ53aQh7Gl1rwG5g&#10;t7dqEzAaKFqAtSxa4gXLvg18Q/FFaLPqHR6qEsX4cnKnwAV4iRVFkxpqWtVp4pUtOUdFxrPbuAzh&#10;reuFFeOkqksPTql2VsxmXQwi9i6DPEsZnsaKov4x54VdlWFfQif0dmIYOKYJW5LW5tTJiVkmqgpi&#10;8mSICE/HqMsQIfMpjpYVA/TldXWbLkXkLqLQscov5nxqWatwCjmivHig6/7QK2ND/M9J1f78Pr76&#10;DIok2VjDQz+2btej85JFjfEMqC8Q85pYHLCdrWWoEZZaK2+I4XdB/Gr1dM3/3kRNkXH1kcR+B92e&#10;M271DLyatuGsVoSs0NdYDkNklEUyUN5yjU0VK+PypRX3/i6QHIuuEZwp93z3y8dhjBM2+w2sSMmT&#10;u4iqvIk9CSGEYkG+QvRnVO9FWQJyP35/492xHnIOQr48gYL3Zn0djm7Eleep/ODyr+Iv6Cig4S5d&#10;VRYOMHDVDvtNvCPkuULbemTddGpq+3N6HfwAqpeVsN+pLw5ufPKLNzd659TbVyxetCKrPIZjX3Av&#10;hWpzIedNoAHY6iDngPGDOxl4CE/pfQ67bxSt8d7m3gFqgLkP7HVEbmAVcDBe0dbi+EUNR1S12zEK&#10;4hB5UUWuEdVJ7L28bhT6YUwbEwxebn2+hFp+/+Ixp7c/Cqs7rp65KGFnTuBwRPJOblx35perN14k&#10;cA2eRT0bkS8PTU2cmpWXkyNGXiOyuoERoSrpVJFxBbBp5oRqdU+8MJIkjirnr6/7Nf9LnCdjGAM3&#10;24hcFavOAJygyc1skFudIgr80SLCu+roFWU2VFG8GMGoREKt6rGIc5/glmTIWUTevCJ945SuORmD&#10;FU8pvWUwd2n9uOAlH9aocz97loryZSQnPrumbqMjG21ak3bHlR+tGPVGzyUq7KoXqUo7EW2H5mtY&#10;lX5DSrLGqQaSAPQGfQHvJSsoKuPyv4KiVR9mGeVkZFdGdh2Uu33qdAsZO0pUB1KM3IOqxhuVA0NG&#10;YmUk7+JfeM+tOnTC6bXw+/4h8mD1HVj3NBzTAVU/KgMQtqPmP4j6gMcopTzILkQeRbUBBTXRKoct&#10;vUc1uWrinLRJVErWU1TMa1DdGXte82DA4mQPu7vtYLwYp7DeeoB3Lhr+94xZC7Y/T3TxCBPxEh4G&#10;F/psO955kgQsh8QOkJMG9AT+AO4BlgG3grkO7AN4RWNPITw5gKL8DvIC6PPFbHu20125XaFyA6tj&#10;yJcCXyoUJ/4XAJ68s91BHxzbpMGBono1u7+/HXhBrACNQKdsyApMC6lr6ifG1fM5Th2QZnhK0PUq&#10;cP7jFVYJhF04vQL4vG7XnmeI/Dt0ZebPH+ivmeEuyY9ligkG51oJ8rzrd2O3EqCQuiHpP+kNs1JE&#10;pbwSIorqORiZWnbWoEy/ru7B6YhcWo7xxqsyS4ThFD7/hc+Oz8p4/uKMzVeAXsDedkJu0MhdN9c5&#10;uBYi9wB5IGPbL/3j69o7dlwBshJHxuPasxQul+iMwJ8CY1e9p15s7DpVHS6ObHPydJ310V+NJIma&#10;z8R4qrsCO1x/3K/kBX9l76zqHJSPxOhkVZmQ/5nNT0wzCogwbOh3ix6MYp6lst+DFQmJcdUI2cgz&#10;AY0MBWcsSjuQ3aer6AmRdaRrUC6vRLNYV21OvHHinLTn2HeNK4BO69PdTi/86Jyx4cM26XgFp8MN&#10;gPcBl/Xomvz+rAXbo5Xcu6CYzwq70JtBzhI8JWYF6oMZDTYe+B5sgQTAs3jFjqMxsFqCWeetmu6J&#10;42chnufm38opKjIb1clAr8IbfCL3TunR6SxVubsYD1QN9nhjlQvqJ8cX/q3eVcQvaEUaVzsUpgml&#10;lJuqHOr8W4wrgI4dXwmu+PrqR9UwQsITzSyLnGobExrsrJcV2zALgZzqgfMFiYVQ8HQR6a1lSzJE&#10;QjpeVlymKEEVcvEqc4SANIzUElfPUcNIUXIOdAOv3b11zakIkyhZaiHBb/XpFzf+Ne65LHt83e07&#10;WvmsvYJdL5gKrt4GskTEvik4v1u1Zxu4qKhaewmE7OL0BxT7Xv7fB4jIGCzW9ZMJkup5wezFuku3&#10;UD8nL7SE4iVrEhEuQe0McHKBBPGE6sQCAptN0L4cxrwiZr+BVfH8QIgkDO3K2c9S3NBcjK9oYc6K&#10;5PmDB7bpRRnq1fsAGYA9qm3qZvGKBUdyE01fvTFw+ZAX195EdOKd4dJozz/tw8W0EbxEh4LU4Qhx&#10;LwQ5D6RlvvyDAXCDnJAvpPdI5H3uI6jei2ovETk8P3Nwo9/nu3vSWR0PU9UoC21XCj5RN0CpuS2V&#10;gMhPVTuByDnkpNdeXz5j0MfEhTaWvzedEowPxVyawSM2hquovK2i/wmvta46NC/wRn0JfpQUynNq&#10;q9UkxFcvN9d1HE1oEAiErJJkBL8iu4waRVME9Z77gj+/Vl9/LL+HQvK6E8d/gdQwpR5sw61b+3jx&#10;p8XOsTUqDytWBb5TnDvAPRooKXSjoOPnAnO2Xi97G2MGJLWYHULGOM9aayeX1qvinAg6FeRCFRtS&#10;lQyB2o7Io/f8sDgG59je7DewIkFsBpE9/EKoDsMwsZwjz0edRzB8Q2VpaakuqtO3/Z/AjZUyXvm4&#10;7fpeDWfd3zftLTzvVdhYK/d0HvR7fyBaLZgYIy1Bc6Lc+RLQS0CvxxPLLPDM9J33WPwbne7IvQfD&#10;yNjMs9JxEBkDXCZw5aNHH/5h69pJo0CjLlRbSWRblW2mqoMxVDupDjMiw2Km8VMZ5KVv3ZGQFoNi&#10;EQHzcW5qoELEReOzfd8Gk0JJ5YkVU5gL2o0wn8lW7eeDd66dUqx3z81f/JKCGe2elxT6t+cF2rVl&#10;tOO3I9FiDZiS6Hdhk7SHJq7a+oBFh+3ueC8EOA7cFISfS/+aZF3eW6t/FS9cIkxkjGvtACl7leUy&#10;x3CBtXRWlSaS/yzNVv/08MeKjFi6Iv/fI92nb8crKxAuz+Q/0KKUAQBUN4O5F3HfLlc/kZE9akr9&#10;oVsz40ZV0njl5YkLT0xtQuQB4rMPvWzhZiq7/ErJfIIXbF9eOYUawPIin506b1TCdEQeKmffVUkD&#10;C3d+eFaH51vXSfoIiS7At5Kp6eBUecUHUf1k+aed9+Vl/r34a1b/4xLqVv+ivP2o8E/K1sSTC9Ud&#10;jBnxGf7t2bXyPgXtWZ5+RHgFIdwAfNcYkxyjpVMEtjrod0QuOCquMvS8xrVDIGVKG4iyEFtGMkDI&#10;vZ+8UCSe9u2ozpLwwioc18orKlyrotOBDIR0n7/aigjGi4j9HqzIOSbMdn+D+FCOKN9wUgtxO6BS&#10;TGqxXgXyHLtcqfIxouux+YG9DjNwpRmiTxHe2jfAz0fffdiVc/6o/j5VU1i3LBR4dO2kIxb4xdYE&#10;OGnw0mUn3HTxzA2TJz8abiCxwPsNey9+IxTSCWW3rjSOAfcpMNmU77sfAgwDXgXfV+AeBboEeP+X&#10;Z32Pt78x+A8VK6hZEQRVdXr7tOpv+33+GMaTabjXRbRsVhNyUTMVKXcQdNSkBWo+UPesE4vPU99H&#10;WD5rwJmO6naFj9XLEK0eRomYPREdImo3Kz5V0VaidBar3+alhCKX1imDxB1x67OrBx4V4cny9aTL&#10;sLRAJCGs5sIMVU2VGAXjqurDrkjUAd4WMkHLvJ+Iw69qOa/0Nk62olsFCSsu0iAjXNEREXwTaSiT&#10;RM0MjPRQ6zYZNmtWhV0X+w2sMtDJZz+Ht3z0JNZOI9xsI+Pcj3VfK7thGQgOSAdEXkD1Ggr9ZrN+&#10;rz63W8ud44AuXy6s/tipw5on52d9NMWLS7oSmBH68KcbHWNHE05FcmXtnD+qnw9FlYf3CXJSk82g&#10;Ze8cfjrYXYbU108fthmdFCB8AcfVh16yaGwopFPZt4zIVHCqgeZRvnnVBvLVwkMFwoAhwBfMcu5S&#10;G3pcjI4u72QriU1G5PFHurT8p3XdlAuBCcSwGoIoTgUnjTQE51OMnIZqlRlY6/2ZDYG/q2r8cBBs&#10;ewsWZAdwSMQrbsI21C5TnGmgKsoSRWah8qWTJwOpFsb9LwJcH4mI7ATdTrnEY0VUJEPCPmD9UkQu&#10;jIl6hadNlWtkd0mqSMkOhdYTRvyqa+0GwZSaLa+/7ghKvthoWQiyXFFHINI6oYmI9gQ95P7Zv4ZV&#10;FDta9htYJaCTe9ZAA52AQXjf04sYE57rUpmM2iHE6kGg9AZdivAYSkG5k50n3tO8W4dDct9ctDJx&#10;dcjq26DFPZT7+s4/stqAU7dc8dK1fye5VmXen9W2HNNqZx+8paijKfwwF7pPuWfp0+eOPCwdoi62&#10;WRGsPbNj9YFv3NtkBHuXhEhDwn9KqsiU9FwdxL5lXAGMBu1DbIPtfUX+23LhC74d/xIvVnrPZg37&#10;9W/V6BngkDJb77uIKnWrKgxL4LXtNXM2VNHwYbFy5pU1FBYrPAnyAHA7aASJQfqD4DxphTH5IecC&#10;tBG0DQ4Dg9XdyxN2xD2fWyNQrCHky3OCTq7JUJ8mWD9+a1yf9ZVeTD5QLVAjPsM/OpQcusU1eqVA&#10;hFnhu2gGshi0uKLJ5B+N9ak9wTV+o9YeAXpclGPtgeu6wxzHeToKY3YRyAaU9C15oaUiOkhVquNJ&#10;DpWAQ1lxato4Kcjcrd8iZX+XijawlnXG4BLNs1Yr/v6/38AqBh3XLQGC3yByeJFN4RgcGWC+RW2v&#10;sptGxGFYzQRZh3AAwq9Am59XJNwD2qiMfc8b+0Wd88Z+UWc53m/eCPg+0CR9AAAgAElEQVTy6pMy&#10;+r964x9fsmc9N9Oj086rgO8oXhW8Kpg75rYmD/U8tsbrqBZV9A6X7aiuQeSzhuctzARuiuUEY0AQ&#10;nJmULPwXu4GynLvUDT4hDk9V9FjlITXBf8PVrRo/AfpvNq6qHIUuDXJIxNMM2ydYMqF3nL9WyoHG&#10;mJoivGO95cB8IVa9xuDcZXE/ILzQhixUhit2ghQXp6rEhfyht22Cc2V8RtyLeSmBPTxZYiE+I75v&#10;Vu3sHgjbBN2uwjZHnQwn05fsBJwUJ2CqBZMDA/JSgnskOAVSgjX82f4XU3YkPriz4c420dZNFOzL&#10;Bm5WqKYq1RHbGK8wewu8gudbgipHi3WvAw6KZoxiRp3pGKctGpHIct62vNALMzemH4nqaQKZCvVB&#10;3lH0+FKWLTejNCzLWyw1/O+ajrXPtT9tLcbA0vVAssJaQVoByWK4XNHHBbkrgmPwxhJ5NdJ9ImW/&#10;gVUc1ZNHAEWNq/Cw9kFEikvBLz9GhmH5EodXFixP+QT4gL3S/0ulsCF1enpO7uEha6b4jL11j1aq&#10;1YBMiPLNILa8u/iN1jPSavgnohpejMKeBAF/SKSdDy5ZvznvN2v3ybpsPnADQB4VnynafOELSent&#10;b8peQ2TnT2Uy4t3TOpwCGqn7f1/EOo6kW7fKZKjaBAJxczfO/uhXQRMdY6+tfdT5a6tqMgAJadWX&#10;UHKh7uNccY8Tlf+Clv2Sp0wQ4UYtLQlIibOJ7huu9fWPy/Q/F6gW3PWynJAevzozLbuXKBd6Tb30&#10;OxeLWy0A4IJMSv0n+dm8lOCwol0Hk4KJuSG5Ca8sVrQi0PUseLpPoumIrEb5G/RVEYlT5SIRqUms&#10;jCvBIvoElg8j3G/hzA3pp4O2BlCINyKvWau9RKS03+oXY/TwMIolBH2bstIDIuegOhx2xTBv0qDv&#10;zLgETQ5ZradiFStPCZyJkWlY5uKJS4eNYjMiaR8N+7MIi6CTuo9FuC3K3efjmJMQrZisISUe4Wxc&#10;HlyxKa495dSnmjgnbdqx9zT/FpG5e2wQjtBpP91B8QKalcojgw66N626b3Qh4yqSp9S7GNNRHaen&#10;T3Uk8FjDtPhbgTdjP9NyI2Ay8EQBK5xgtr1PQxX0IlA+8vyO3DqtR5cDqNyKBRWD8KKoXGRdt1vV&#10;TkNbiOpRCB9WtXG1cuaVNfBKO5WIUV3Jnstlha/73SV/hEWq8oEKp5U5sBIXSs57NeTj5rhM/66y&#10;Ur4c3yviVVgoianJmxMaZdTPHFZSg0BKsGHCpoSFqlwjygiKU/wNn+oobYHuIE+rcprfn9Ajiiy/&#10;4tgATFSVPih9gIheWjMC7gLB/l7oo0UBWIrQvbT9VPlVlfZldD9f/8q6ILgmbzyqbwi8KyJ9QeeJ&#10;S3/xu+8HXfu9qk7CygMadHqhPIlyjwnZnqBjgKywD8ZKhd9r9xtY+eiUHvV08tk/Ido/yi5CGF7C&#10;UqFFYwvwoTH57X74s9o79fse8RxwWyFDqwEhfSFr/K9rge9jMU603P3y6tcnztzaB5FTLZyItceh&#10;uiSMXXdYY17F2oXiuh+RL26n0G3YFQ2/ppIMmQhIBz2Q4pWIK4KDf34mwYdXtmefQFVf6938wPMm&#10;n93lPPHqNFbseHCYom9V5BiuDU1R0QdAon1pix1iTqrbtdcblTnkqm8GNlj59VVdVszs/+OKmf13&#10;rpjZXy2+7ZThGVeRAaLu/aA/gFxr1T1RYA7YTsBQR+QsVPvYoD4jjr4TdrahEmcTg68UGFniQuYB&#10;2ZvRElXLUWggQZaWFpGlogRTQo+IiFGhqVp7LeUzsgpzSjCUO1bRL6PvQhYKeuPyxa37LP+1tX/5&#10;4latVGkaYScZX23YnqJI4RfvI31WLwKdW+JeAKKLKSUYXfLcQXmvrpgY+GrjGEWbAbUVHs/3Yn2m&#10;DvcAzQvt0l787k8qGrTClep3jkalhRoZJCK3CrKHTI3CH4oWlpLY7KpbbgmQsti/RFiAdc8DOkTf&#10;gT6LlUcrq4yN329j9dtV27jTeUt6dVqkk+cNQLXBdWMOyh33dZ2mxtCRqjdETrz+2bVHX//s2q14&#10;y2cu8P4pHavf8J97DnoGkWKzQFRkuLju5cUFv197bp3zh725/h7QJv2713u/78k1mmxMD+Ze8ejq&#10;5OxctydwKpUl6Lqb6qBH43ltCqRAGgNnVNSANqj3BnO53Z/AOxU1RpioMeaWqd07HwA6hQKl6QpG&#10;oKPiPAn2b7zvOub4xYmz5cowiyG+vEor9rzqm4ENXOve57q2j5G4a8A9gkieN0pna8xLRnlR0X7G&#10;OMGDN6Uf91fdGotQbeWqgpFtRqgVcYB2vpHl3558nbPTuSOnRu4Rpd23BY7Kapizsdo/SS+HEt3u&#10;uTXz9gpET9gRtyaQYO8HfQSoL8ZUV9deJ455mVjU/FXOsuK+46izAa/ocfgIXy/7tfWLgj4AHIYQ&#10;LxBAdBOlx/EX6UfmuLYYQWZDmqiUuvonlmxMiUKgX+W9vSoNlRFFNyg0ARlawn6OIHeJlRRF1yGc&#10;IFZPAFYBL6jKBjFci9UEMXzq+moPM6FtA0V5UESuGTZnSVGtwJjzP21g6YSz6hMnbbDqQ/WoSDLR&#10;irAa1yThaKXdSKsnB2NpyjlAe+nVaSyeK74t+8658RW7C/a2Bw4FLvhyfvorGHOrqI5ULwh0K/Ab&#10;nnEkxtp4lRLSfUX6bJzcdmH+XxcBNZuTwMrxbXYiMm3BsqyLzrh92U3ASRV5YMUwGM+Fvy5/oi+l&#10;tEobmfHbpjOA64l9VmeDX55OOKjzXbk/aIQK+LFEVe+benan5qDXVuKwrqgOAfcSkAoxrgDU+Hdg&#10;Q2up2GLS4RHytQc+K/zR9pmTawTipVXdrr/MLa/K+5rZtyTmBTLPEPQy17XngPgVeUJxrySK+4ko&#10;DRUeAjKNOr3/Sqt+OzAXaAWA7q6oIbBAvftWeDGjSlxWSs5hvgR5jyD3l92cczMbZi9HdWzSpoTV&#10;OHKz9dm6TrbzRCjedYK13BoW93V2G1PdxTFBq3qrEYlJMokP5yERM9yqfTGiHZX1Br1KC8cVi9QR&#10;K6siMv1Uj0BZVDTDT0SfVZXSZF+COJpckjGnKjNU5eYIZlK0hz1K9XhGGY+LaIbCOGNksyq/OaHt&#10;Z7g+9y0yEt7gp59yox8vfPaVh2ilo5+cmUqeeR3VM8thWHlYfQjDmNjMLDwS/DbW4mgC5RVFjRk5&#10;jiPXn3Fk8j/j7mraTEV6Am5GLiObXbKodq/jas5/eUijcagiqk8ZY7YEIEVU12HMs0a1pRsMfmP8&#10;/rVA12L6dyjeW5mKap8jmiVd/N0Lrfoce/1vyVS+4VGfXW+oekWLkefOBo7PXrX96iWDJx4OHAry&#10;S8IBNTfnrtvWFM/DdSTRLfcHga5WdaqIVNRxbqW0zCrVX6Z275SFUJnGVTpWe2PkJig9dqR86CJr&#10;3bNlb1mRKkEN7sa5U+pl52xLT0qocZUoFwZUd2LMwPIYVzNnDvM1Yk33QF7G81K0CoF1Z6sx5Vke&#10;VbFynTXuKIRDUDkd0SuLLAl+LMqrrtocR8wpKtweVs+OvSMUjGguzTDSZ2ftvP4+nyywqm+b6kyj&#10;5EzHXo7wtYW5EmEAdnGo0lRxU0GWQBmK6AUI2enba//HKm/t8ZhTGqjwc4RPvrREx/k9x7p7GFhq&#10;OQ4lgFCsQLLAalUpMThfs7O+B6IWOi2FFFFu0gIXp5Lhd+XYe3/6aVEFjFUs/3MGlk7oHYc/axh5&#10;MgS0/MtAykQMt1HJ8WwH1XJrAiXrpvx72dCoQcJF8184rBEinxV2O6ckygkbJ7edDYwi//u2Iieh&#10;uvu11VpUZIgTH78Nay+KMm/LObShf9wHw5pe1nvYXw9RNaKrs2p0aTQceBI4IqlJzYmdPxr4g4rd&#10;hspteCV11gKfZf259aVlIz/xBdNzj8YzuMJZQrA4cn3n27L/UZE7K+gYNhpJOMlqbl+gN5AK7FGs&#10;XOFr4zhHV9D4xaM8jZFh6mnAVQCSC5pl1bnHiC2/2HCssPI52J1J8TW2ohycLxf1Ur2jzo260O3y&#10;WQPOFF37Okix55zBqaa71/BcEVYX3q669zmxx3bkSYw9C+RwFETs5Wp5H+GSgibi0t/6+MSo6YCV&#10;vogup+QMxfKwzijX+Bw+RHWTUdmIlF4JQEUecxw934bk09hMQe62qkOMSFjnVSgogzevrT9cpMh1&#10;p1oH1U2ROhcOqhaf88fO7KIfn3zM1tpXfF97S2PEvGQwz1rsMaDnADUVDnKMrHSLN+F/bPBpaPXf&#10;kE6Fx5/qA4fWb7lkWLc6vopUby/M/5yBhT97Jkisbqzb8MtiQpWfbZdWI29k+n9+frF6nw4NgVhr&#10;blUVvw7uXf+auy+t94IY84ham0Xh1Gsvk7DMZTtRfUpVe1O89ypcEo9vl/L66GsbXnLLS/+8QuUa&#10;sksOvvuU++t0OXgWhQx3RbsUcbMfCPRPbl67f/s3Lw8BsxV5bs1rP6zcOG1hLzyjpiRmdr4tO0FF&#10;Pq6IAwBy5JATL7Vpbd5E2IDygcndMcdd8NY5InJ1QSMjskyUWpUVuwhkK/6JQrCkuI4YoCOVuI+M&#10;BMKv/FB5pOb/4yHRu+9XfjqoiSX0MaW8XKrhHINca9F7wbwg6KGqmgxgFRtnQi8FrXMiRrqgnECh&#10;611hhohNRmVXkWa1XK1CH4ELROlvRQMYGY16HmkV0gSWa6wNLOEb4GWrjAdqASMxenmZ8V9Kkg3S&#10;GSFWws3VHXWSrLH/hFGL8IVVf7TqCHQsukGEOtbKDidCEZ6mqfG1/tiZbdn9m/99/PYDZnfJrPvl&#10;0YFDziUQmAYMBP55udGSqzOc0NGKPdB1dQOy92kSb83Yvh2Pf3HEjA9PEzHdEL2XCrtm5Kk//1l6&#10;ZKpNGoBX2aLC+V/MIozdg9LnP5+gVuCNujREUpPc63XyvGaNa2XfAuz1WvEvY/rXT7e8/e5L630E&#10;HJFvIE0pR3/lMa4KqH7paWlvXtOjTj9gcwz6Cwsn0Tc0rcvBbxPZ9ekDjhf04cZXd34XZGYZ7Q/b&#10;tNhZGv0sQWERUNDH1D036hhNO3wo0BGlO3CnTajxkXS9yWpc4qWIvItqm2k9O69AuLI884iQJGPy&#10;WlOByRuCbhOCMRSErEj08o3fT35y4+xJazfOnqwb50waUtYe67+ZkLZxzqTznPi67crO3tPeFr3f&#10;deVaVe1qVfspXKRwkQiXBNX3DSL3YbW1WsYr9ipRHgd9TF13Nip7Lh0LDspwRJ9ToaEg4wt5s3Id&#10;4y7Q2CaGKOgz1ur7KG8CCbjSVVVbFRh1ZXYgJgXYEYvJCMxRcX+XXaKsJfLF8sWtFuAZO8USDCSG&#10;L2mQT6LjdAQpkGlYecn6ZuO7pNcdDjQjEGgL3IG3JH7OoLVtaij8Ikgy4hQno5F+9T8tc4AeQ08/&#10;/4L7Tuu1UpTFxbRbWc0ff9lVXU5oD0TtbQVA1Q6ZMyenXH1EwP+eBysyHaXScYPXIIxnV4yFJoI0&#10;iVn/4XH46teWPPzRnOo39Rp12E14gZ7/Nkb/PaHdsng/0yA/00S1h1p7hRhzadVOjbThVx3w6rK1&#10;gau//nnn21Rs+aBFTu3k+494tc/xipbr4dz8rlO3/Pno59MpXo3/V6De9l99obTDA6/gBb9GYpDO&#10;EZir7S6fTUL1g9QN5Jq4pE90zjNrXH/yDH/Lc9NC/moHGbRbMfsOoEP/LojORWUk9oefIj+6chEM&#10;qeY5FXfvSxdlq4oOqqD+Y00ywpBdsdkqw//5/sMPGx5z/uqSdjA+30xUWhtJDje2qoFxdFoprjI/&#10;IgeJ0B9MfxUyFFliHKfYmFAxNAvkuM/FJfguLrIpwcWUR5h2rQhfA7sDoJUvFM42Ii8AOaiMwNGb&#10;BekTbqcCKV59xfJd0wCu2FsdzDVaQmaiGzJ9rCG4ZVXT9SCfl9bXupVNmx/SaslXwMlhDr8O2OY3&#10;uiJo0cvXHza9fl5S4fCCDsDvFMSHqZ4jqjPV6Gdtsmtt2RCXc9FWJ+dFdsdkVn+14e+hm/9u+1/g&#10;fuAjhQ9rV0t5sGPjQ3Nn/LbgimoJCbMGH3N6I4x5CPgbYSrKgDDnWxxvlGPfiKmq8lhVhk4+ezAQ&#10;w0K38idofvqzTgM5DdUOYVdGjx0aDPFKXO9OQeCGSh47WoLxfjP47w/aHo7u/UASkX6q+hThFKmu&#10;eH49efDvwxavDoyHkjVzysHWxgO6Xlnv7DbjKCUmJRJ+H/rpCZm/rp2OF4T7B17M1twjJvabYow5&#10;3jFsUeEYse4K5o3JUWsvBzqV1qfAJ27H/jOML7EvSFvQgtTrbSirEOpRNNC5ZPJeqb3o8oZO7oRo&#10;jzEK0gV9VJHw6opGivChIutEdV8rxRQWorwv6EdWOH/njoTLDj3rrDyA9XMmN2nQtdeqjd9+2BTH&#10;LAckO/TzLdZdX6lFwxVwkMEq+rMqr1N0KVC4DiWyLLvdDHMME1xL4UoP9di96rFc4GWFJyLqVXhX&#10;lQPKUauwMBmKO0Bw3ituo1oZuuK3Vt1FzGOqdlIZfbkpNdIvqNdo3ZuoppbRdvJB3zSctqnj1q/X&#10;rtC27XbU7hdnnaLirHOBhcA1+X/nAXPx+W4jFJoHLJtTY8ON39fc8JhCDZ81o65b1zYuPsQDePf4&#10;bLws6ji8peI1eHVZC6pN/PLQ55NnIFqemNEVOJw69JtFK8vRR9j8TxlYGyZN6p4gqwLV+eoDCsch&#10;xA4FvkT0DVzpi8NBWG1SycbW0qPvbPPwnKWJo4FaZbauOra2OSh+wFdPt7gFKL5wqepURLaz7yh6&#10;/9Dyyt+e2pYefJfYlRBaimOePPyViwOJtZOHaWyXlb7cNH3Ji+m/rK1R+8Rm22sdfcjFCjUFugFx&#10;iL0MNWPxgkvXWUf6me+f7SvQpZgYllxExtFx0Boc38PE6N5Rz8nr/Vrthe9ReSWZKtLA+tNnzY0h&#10;Y6dDiZo/+zDyvSX0nsF5Bm95+h+UOzH0RDkfLyM0D69I+G8ZedPXS/jej9jM0DpPqOP2QDms+AY6&#10;BEx/VFtF3LmaPogdSUnXoBAQdfqoVyMxAmS6oCGFcyOeU9EpCveLyuGgJcVXPrp8cevjEJ2NyrGU&#10;7Zle0azF70/iK0v6QQY3/e8BXRH5ANUJFB++EASuA8YW+iwbL0Z4Rv7fmXk+HgBsfIhbCT9kJ3vF&#10;ji0XvPvjN9XFWzUCz6MW7stc/mHw433fLTpKYrmSVQr/72OwVo4bl7Dxww+brp86tbWIvJnHwYNR&#10;RlXQcAKcCvIkDjtR5uJwOl6V9MrisNmPLX5l3hNL7sYr2FwRWOBnvLeVlXgnayRBg789eOWBV331&#10;dIvRlGRcAYic7oMKL34cAV1+f6NV/wQ/g4jNBfpdq+E9z+s0qV/PhNrJ42JsXAGcUvfs1pMOvff0&#10;12sdfchk4CKB0/DeEF3r2gC7M3cOMCG9jaNuDFD7kGuKdiSwkM7Xr8DxjSSGL2ab3ISjgfmx6i8M&#10;NmtFeCBFxqrqnSFjx/CvNK4A9C2D8xS7nwsNEd7ON67AW9rxAqtNaFx+UHqlIWonqON2KNG4AvKN&#10;qwgNIA/r03WUdh9T4lRDEb+YK1otP8i9vEwUNFSKcUX61jrzgWNQGajo82H0ecjyP1ocCTK9tEaN&#10;v230M9AL1YmUbDf4ESka35TEnuV4qsWHeDI+xGgiiIe2rnvv+Hnf3CNCcn7R56li9RbjaB+j3Bdu&#10;P4purizjCv4HDKyEWrW6YswK47qL8Tw6tRCzE3gN2FIhgyr1UXoDV2JNW8RUdu2v+I5Ns5/e8taC&#10;2ygafFx+fmzWKOGsDZPbvb3po/bjN0xqe9Mxh6d0f25wk27sEsgs9QT++Ntnmz856Nza71G2QRGf&#10;512glRZgHganrv6gfTdjJDytnVJIPKjmU8lt63VGyyvEFjkizDHGd+yeH5KL6je6dUWPYnYJitAu&#10;1vNQ7KladkB+zBCV90FiWc5KReUuURklIhdSRo29fRnxBDzDKZ0UyMj9KlGk8mJ4FeYiJgctI4tY&#10;7TaN1KsBILLTFzCJlB2bF7FApUCS1f9j773D46jO9/37ObOS3G3cwab3biD0XkLo2KbzoYYSIIQe&#10;EiCAqaEklJAABkKHgAHbmBp6x9TYoZdQjXuvknbnPL8/RrZlW2UlS7KS7+++0IW8U84Z7e7Me97y&#10;vJrZ4Dktgp9BDMWqVS/KMHLyuJ7zxa47S1pZi7aHqW2Gx439bpWhaIGg8+IMysV4EsUtTNYAxi7y&#10;SpIsbUHJqKteHpEA2wGnkiTHIz8XAxvEVA+QxO+R3qrj+AXjy2rRqM7/fJJ7EuMuiz3tt5zEL0fa&#10;nlzqn47rEp5dE5EDrYB9OE2U/7IQX0kaziJ4qYXmikIUQO9rwFHbwacXULuQ4mxgCFkpf8cizpwH&#10;rn/3tg0+WLlHMgToZBtJDL10NYBvNllj3RO3O/WzVbbdqOOHb/571snAUdWOd5Lo2J8e7be2iHdQ&#10;jBfEvhiYhNTE78lSYv/fuMc2mtlrwOgrgAvq2XsamXt8BplBuRbwGGjcBjce2A/ihSieiUMXmkCM&#10;sGjsZ7GOrvYujOTdvw0lxpupQY8m2g8FadumX/tp/X+nHa/cOFnK50+RGG8h+0U3ibCqylE83mh/&#10;4+1Fk3gplhWFKH0vx69BG9a9q0fI+V+2UIbJZJJwZSjEVS1+U//uGi+0fEOdFHY8Oia+hnoWfUL9&#10;IvxT8IsGnL4duHGfDVEJviMk8d5YSF6gNu+oeG38f1Y522j4gtfMbwi584npXfUNM3d2u+UxHwK7&#10;AViMTWJySa+Pu89qO7Vkf7KOF/Vjbw+8vsj++XwJIYyCeps9L87bSI//a+wP70d7/nX1I/XhUvgY&#10;srzdGHWN7N9E6T4pdrbVSWYPiXcNPdPyyUeWtOlxdopXCvDtZTtstGpL5WD9zxtY0X5Z0iIuRMPp&#10;SFSqrydy/HQMskfJhWO6h3supfaehC8CPyLNxN6cLL49GXgJGIj5AlEBba6c5Q0/qkjW3Hw5PzE3&#10;SWb2xCrQ7H9v/TjJx14UlRw4YZi/mlu58VmrHjJ6PJlbfwbZ6rQjsN4Fh/fe+7QDex738MszDzvt&#10;pu9uZmEvthS4H9iPLMEQsryLMyYM23gH4LfUfGddbc0+pU9NGLbxNKBdrwH/PhNc3cCaOe6RDRMT&#10;zyvyYmZampnA0FrGW9acPH7oRn/oPfDft0DtKuSrX7DXPt0273tgVQPT6aAbUVwVayOokidwchzi&#10;DdxCRjgQpY+UtR2qQuvGpLQyxPIlxf5COEdbnpqzvXhSa1OgP81Yve19Xf+V0sx5WIInQtRf0oQH&#10;l/pkZrKVP1bOXQjeQnhY6/yY1ksqwomRKEVvh1Svsn1Mxz2BObBFLleUk6bbWjqg/p0B/BOZp6Mh&#10;vCeHLZDrMSzBgV8rhoMJcXu8pGp5jYiORM+sR9RzMvK9s2cu91T7jjP2FHH7KJ8ZnLRH+m0s6AVq&#10;V4xnwtd9j5szr/2bZALE81meNJYhfwuqzbNaKXHemut/MbRgjassL7m7Ym778lnTOs3bYTyVpOmw&#10;usatga1JksNI062Z/0wJYQ+kc3CDm1WPuPy5x04m6+VZ7W/t/1u08aGWt3hUeBoWgi8J3GtzIOi5&#10;XJvujzp4A0UmXPDmv09syRDh/4SBNX7o0A0k3W3p2t79+z9cfZvqrkATVUaEpZ2tkmngG3C7aWje&#10;DYARD5bHlV7Khbb5KezQTbAX9rYdwtv7tYufnghx4wk+fliJxj5mtalM6bK8SK636EikyxQOeavn&#10;xMt3olevU6oeqs2HwlN2uFXOFOrblXLt7w7pvdfVD0/Ybr9tOn9027mrLP/D+Eq2OOnTbQ7ddbn1&#10;kI46ZJfOm97yeNlxn/1QcRLQ8Zpf9b3+mD26bfvC6NknTZ1eKPvdrT/6iF26Tb7shBVOceYNq++2&#10;uhxA27KQm1exRDP5hnSXnx7sNpaaWd238Ui6/KdHNvx1n4M+egCoXrb9L2Ai8POuP1thY+MzF27y&#10;oUv25HJnw2vKNGtaItl7Il5QmbNgDoGwRP6Juqy8B+vsu4Pt85trMtPS3JZkmlrN2KrJw4jhjjTx&#10;cKqL1zaOL6J1VlDuFrKHyLiUODghWXrDrWX5WPbtVtxBcHQxBpPMj3PTUUvfXqxYTF/Jl9rFGlhh&#10;HLhhIUJzFfLdRe6dA2+LdSn4qiKP6SCFmYs912cgP2DzhNBN4PFff7TBTOCRstJuJ1VUtvkB+U8l&#10;Kgxeab2vvqzKnayV3quP2XHWx12mgqsbWFicQQh/InKhQzxWUTsY7SHcD3jdIfxRMZ7w5cdrz+8O&#10;kQDYfpF05m1IA7EHU3zoux1pehfS8dhnADsAj2P/rcjjFyKliC5FG7ILHQJb4qzFmWDrKKYR6UL0&#10;XS1pXFWN/9+PbU0cPnw0MNr21b0HDvwYYMLQoVsjPUPx2kUzyZK22+bSMacVciukkBxMtnLvQPXQ&#10;if0T0ufS3OvsdhdQe9uNuWku12P5wuBp4OYo71/APK9y9izt9ufFXp5Edl3Lk60CUuAVslj5fHf4&#10;PKT7ifFzpKtY1A39HVlOQ4MSd0d+PveIf/xzSsVDr0z9NVnVWgpc/9Hf1/u8Z9eSW6nfuH+hKpTT&#10;POX0TUc6dWah/7pHf7p8993WmlPSrkx9jtz8p1AS9hr3xGdvLb/vejssamDVjNFTAX9qiuyjthQY&#10;3Qt0E9672ovP+72/PaMYqzemHamtThniLPG52RB8PaLXe083o7RBGh33DwojWDTv9F3ZLzw4p8+o&#10;Lcqmd1q9ZO4d9Z3I8KqV3hyc3MH80Lp5I0bfHhLd0zzTr5FK8CRQw/ONskTuB0x8DsKJgm0pcrEt&#10;uHFW+ZPHIjVHFXbNRD9H0OrA6nXuJyqJHoj0ODUvVCaQGRHVnnt+BvEZVr0Cq0AhRh8epAGI7Sk+&#10;SXuO5GOjdZZgE4lLv/p0nZ9UCH0s4hrrfzYR+YYfx6x6QMX0dsu6f3AAACAASURBVItrV1W0bZ9s&#10;WtJuwiYAy3Wcni9tX7Gtzapkz6Py8rnt//HTf1ZeO6JOBLrIHE61fCkTDwwku6XyvY7Jh0riRiWw&#10;WjSb2z4VWLRlnBi869RZI5MY/wKUE8I5xDiTTH6hWBHXAjHuTgi3AicArxZ53Hy+HTzy+XMmzZr1&#10;CEuRKx5MPooSS7eFUHr5H15778fGnqsx/E94sCR5wrBhc4FtkPpPGDbsbuxPyJoEN+RG0AmyRN5C&#10;0vfZzNatxeCV+gB97Hb1lSm3C4XC1dhfIjZowFwaiGJF3GRKDbeVHlU/80lYsrS6LfYJtaxKV2nM&#10;bLZap939W63bvnyVFdrse9WDY39GZqCes+Fxn/51wrCNRwAD6zlFQ7xdy5Kka6fc3Zc9uc/2Iwq9&#10;P6SqYsZA733XxUUumATbGb3REgusEONLDlp0RRn0tWI8ttord3jjY1+DpNmbmBvW+K6izahVS5tF&#10;YPnbFM5KlOwJnn+jLqTikv7jt6hE2tH4/Cfm9TzmwR6jajtHAfgO8Rzmq+BkUZkOsUmuNJkSa2m2&#10;1sTMqZxRctSoRzdoU6jMlW5zynsrO88MEjpInMXCVXxtmOhjFPQzCPfSQI9pRPNQs+jA1U6inYm6&#10;GPnKunaTOQvpHEOCeC3A3dE6Hbyx4ZyQ+HVHXYvZgSyn9IcShYvz9i0S39isRJ3PRD8apJ2rKcfX&#10;xReFmPszEXK5wmqf/3vjtxPi0NU3/PTuH75eNSVN7jbcAOxWPrv9uSVt5v2qYnq7fRe7onJCPHje&#10;nHj5vDndBwDMnNQ9Bd4iE/TEolTmFkSnqrv3rAh/FARZbYyTEMIeMcZVAxpipXcpqkNa+6Jv1G5T&#10;Zo4O9vy8rY7EeA8wDul07GINrKdJkl2B67D3rXfvRZk78odvfj1p1qx7WMpCvCgMzA6O7V2Y17Kf&#10;W/5HDKwJQ4duDZlL0PYXkjZDahUd7AEEp0zSkWf0CPfnif4bTV69aRfoel5lrvtVuEU9oHVjtznj&#10;4J77XvXg2KeBgwFKE96RvWM9hXMzBDdaOqNF5rl0pIC3q5jaeUTSeyk8wm5jq1yinEXLmpuaaFwK&#10;WjRMlvV5nM/kfNvuQ0radqhTCbopuXrG6pW39vhoMGggC+9LOYorwKgZe8QRU342bHpMzvl9py/+&#10;uF2bGX2Bnh+Wd738wplrniJ57yqDNu7VdtoYw/vCPwr9EKXviXFcImbnE+WSglYAb6eaRYonpdGT&#10;Ze4GdwVNRexP5jFudEN5yS/bPAOaAVA+vazd7CltJ33+xFrnIG0N8PoNW30UnHnG2/aa/etND/9k&#10;M8zJLMxZmQbMQFyDSYGJBB1kaFSHBBFzmErUrJ/RRTElTmJ7WZW4FuNOPGiImA2AaUS/aOkE0vQc&#10;SpJeRPo5ZUQs5PZMSgsbOvUUSeukkXbIL0SrgPSm7GugloWw/ShBD9a5Bsryc1+cO7P9LWN/WOUO&#10;4PG1Nhh9bqL0Y2D1/3y8zv1C21fNeSfD02O+X+lw0FYspj0X8OUx6jxwdS2rhEzaZnsALT4X0zHA&#10;L2Mud4IKhWcF2NVbTmo08l21XUOnQv7UYNck2TAd6XPs8dTfTP4d4BHsewEj7YN9KPV7/CLwyuSZ&#10;02584ctRV7OoY6CROGf04oVvfnTE0p+r4bR6A2vikCEdXFp6HTH2MlwwP/y3CNKCppe5JCmNMbZA&#10;QnmDCKbsLxPica8CR3SLT/6US8YPxixNWwcAIw+e5OPeMeFw7Po++C2O7D4Thm70zkoHf/xORSH+&#10;uaxEiaX6lvqlUeoju868g9bA1FBy8NHeZM2YaB/hpfG6lYnYMTjsb/m2ZtDEAkDoPULyqyU9a163&#10;6pe7kz6b3cOK2/xz8WObkzFud/8+k7YaTzVNLIkPn+zxzgSb62lEbtqweSs8Mi0m9wjC1TPXfuiq&#10;mf4n5hWku7RorsrMb0LbUcKvQFgZvI3sw5F6RCBJqeFJtgg5mb0InkDUPEQ7WVc70TPE+BwNa147&#10;UfK579+3SXmPVaaP+eGDXq+zeCqHqv/qDeen9M2d2OH6N27c4vSSdhXvbn7kJzFWhPzIu/qtJNHO&#10;Meyx3RkjRwNL6ZHU8Unocl7qGQ3PqVmaUaOOwTxWi/eoQmky2CFuzQKVdZcZNiQJzxO94E8WcoUP&#10;HQEJgxP5qIh+JwB7hqTfOrIq8m9Z7BkihXVsXqOq0m5xLI/49qO17o2U7pJ19aAMOODLjzeeyYLw&#10;po6o9knql8iDoqtV/lWjEMOrIcRfF/UHWsg44DQV0ppTK2JMCKp10TI9KekFPMRCNfb5rEuMvydL&#10;GanrOfNplXL71WSpKZ2xbyarVn8buJYs17SmtJ3XLnvusfsUdC9uqpZkAjy6ac7VcFqTEVIjsbT0&#10;BFWFr6rKoI9afJ8QY3kMmVMopulmlkaphg7iy5qqVgk7TA37fNyTOz+CuLQG1ohJPuEdw5203ny6&#10;A5AO+OSudX6zxpGfDVquc8kUQ66eybZFmt2qvHE1IPjxyLjxGInH1BShPenSiCdD8ktIm1q/DIAo&#10;P6Po85cIB1ttLd0Z1xswg459X2LJTPzmJ1sg7Lnwn+y594Qt3nqy57tPAA2pYJzzRaH9GXfMWvFy&#10;KfMWGzqADqjlW1I4t+3XO4POoeig7iL0BV+EteBbaBlH72mnlwQlf6PY76e5+7UbtjpbYsMfpjTE&#10;LgNbTwn+mp/Tpvtbt242I5NsoZsNyDdQT6J0kXRpW7bdiXPmPX0TwbvZrEFd+ZlWJMTZVYZnwy5o&#10;Ufok6IUU12RgPeIQz4RqVa7FJeGr0qoMC43nzrZvQ36GkNsfx2urK8I7kx54iloMrJgvHR4peQBc&#10;3Wu5AnVIuTiyqeRPjZZQnleI+0r+tc3yoGIM2kpC8itiesdiC4gF2xOpW12r2yD+Mapz+1/0mzGn&#10;FzV/52oTYr2N0tI/U1n5DYXCu8R4GbncdxQKKxDC5YSwDjE+S9ZzsDa5jY2VS9qTxibs9ypjf3H5&#10;Nhud9oe3/v2XpjtvcbRKodFxw4evN3Ho0KMnDBs2UlA97n7whOHD//rV008v+ACPfeKJdjGEhcmx&#10;0rYB3mzJ+TYQAetNisd+gNWPaiJoDWTSdO1+j+EuWq9xtYCOHUou+nHIujeNvGPDkZLqDU8oTddS&#10;lqPQajH0/Xv6rxXr37NBdE9zcSzQ4E73RSHGIC0ZZpHKks1OeSrXsc+1y8S4qhVv/vS8nkPJik+K&#10;2J3JiFvPnrr+mVKRXkB5aJkKtapjNxbBjoGwRwhhV8NuCem6wD9Aj0iuLq5qYHgIYZfvXl7hEYl6&#10;5QJqHC+kr7NQx68zXtBUl3bd5r1LPX0mi8Zs3L7NXge2L917nBwGgb6yGSMtsiKqcEiORr4AawTi&#10;LZSeYjVeNDjKhyItIZzpqKHgeuUlaiIoLg/+btFXtScxfTBE34j1R6oZFa49N3TGuO9XEg0MCVsa&#10;YEKNiynB6baulfm6mHMp8mul6YUsKtVQnblWWmcektCd43MlPZ5frsNQ4IfFNvdBepDMS1add5A+&#10;prLydaTDCOEaQvg5Mb5GCDdQWro7dkdyucvItLBqCy8v13/DzceSaTQ2EU4krgyFygea7pzF0+o8&#10;WOOGDdsi2K9Zyj6oi3oxyrB/3amiYuvxw4dfI7uUQuFiFq0uWStKD6l1ez8SS1dN4rjePfj7leCi&#10;pf7nU0mfEyu90m3NMblmokdJSclRZYXC3ZXFGPbSxc7ytn5N62w9MmOyyo6/tGzdtKnT8ZUvdENJ&#10;c8g1TKXg3Qg12k9rO5d8atzK7gkq+dusVe4ePHPlwbf0+NeHK4TCmZL+/Y/ZKw47qMOYzonT7UCZ&#10;VzvR1YeM7Td7tnJnqAF9OLuHyieVhUWaYfraL8a4h2B6SjIWmAeeY+sNxLOYAyTud8GvReItK+8y&#10;9uGfPlrRbuiiyYyD8PPaNudK0krMvYgDaZiu0cJLgfeiGRHErs4qg//9n6fOfm3mmI6bYrzxSYOm&#10;SvHEbDpcEGJ6nVlo5EGyv8xtEeYITlcDnz8WO4fos6O4sdrLo0KImxo18nOr36cunJ0ot/gDuHMU&#10;g4WfdRL6k8argDVz5q1UTKea/I/g2TFjeg8un9dm8QruYtgwwCW1rLLLgHIl6uB6l+G63om3xnUa&#10;0V2MSgTf15CCMCeaUwPeOIiHreSjr9u3P3SNuXPbYd9PFhbckUxd+o/Y48iU/0uR3qnqT9gG+3rs&#10;au85a1BZ+QIwkULhDKSL6opMbNCjz0VPhtx5hVi4qb4rLhrrwfPf/XxKk52vAbSymymEzA1b3ypg&#10;U9m13RA7YbeMLPRSYjgDfEpjjs1rhU64KZIAWw7Zx1dIH4VcboALhZuA1erYPZCtxOZSvMxGS1Ep&#10;6fBj2PhIUg5thvMv3r+rqXiWwM41b7LcCu8HAIKQSiefMHnTmMO3pYRVkR96YE7vSZb+vmKu/MKd&#10;yyZ/d9+cFX9rxY0aZJmISbd2/bgLFK210xhKyT7L1T0Luynql1Z802ZnEt0ISGh0lOfKapBWV5CH&#10;RXRkbdtnju/w6Bs3bflqrm3+5K1++VE7kspfQ4N0+ea8cdOWF9lcEkrS27Y5+f1OP45c/rqZYzq+&#10;CgQE077Y5Liu67y/exaW0cbWIg9aMAE4KcB0ifOxdjdx12LjeZhcdFwBhdlUGYkx9e0hUYMXqNXo&#10;nSjZAvQU1WVLFgzJHqRxa6fxXJKwUiqdYPyo4HhghlPO/fbz9VdLzaM0UsNOWY7eDGq+z1VUiFEl&#10;8A213y+fs+M3mZ5WfSRnY5+HqKburs8DyRmocDnzU2vERt+0KXnp27JON/586ow7YEG/v52wd6r6&#10;/SlKSq4nnx/KwvvVou95RvXPWX3P5n6/33mfble8+PjzxrUuGBpAeZIkVzfBeRpF67uhSjsvZe5N&#10;yEn5tHV7sBYwz31HtQ1jynELVuUsK6T1BS+4UHgQ+Jq6DSyAfSMcFuAB6i8/bylsuH9vbb6+XEej&#10;6qUgcZhg9CvLZwjWrf+I4hDxZRQOa1mpvaZDEFJ0Enj+fz2xz/sxX8a9+T40LtruYW0oHLgsouyW&#10;71wif11xbVkTaWBPwwL6V4C6F2tmx8Lckh3fuGnTMQRuWXf/zwZ1W3nmUcC+1G0cWNITjtoZvEWs&#10;TLq8e1u/X1XOK/sr1bzRP7yy/+AfXul/68CHlj/t65eP30+4O2jPGs7XxeYaxKcypyGudrFikiEc&#10;g7kPcTIwo2r05Ys6ttar41QSHUX0rtS8sOmsJAwG7m83r3DivHbJSNvPTBiz/F9mTe92LbVVHRZJ&#10;mhkSz5Elgi/OprmUy8kVtqaQm1DD5O9PYnJnGuKzxY3m3gStBPEtrG0QDwj9M7rwMEsYeG5D4Edg&#10;7RpONAJ4nHz+aRrSPF1aFXsCMBWYX7D2QtW2eWS6WxWFksLgXCFsjymNhI7Cv6dxhT8fn//6v5ZZ&#10;L9tWYWBNHDr0aMNquRDuKNhLr+ZcKHSkWSIsTU/08u3xmAYbV+35mDls/C3/nc1lRXGNtvcMMA94&#10;nPltZZY9t++nLd+T/UeavG9lhoPuMvEPkj7CTWZgWdLyduvP12tJ+mre00gP179ny2BrbeRPcK2t&#10;TWrix2D2KvqdFX0xV3w2fN0KiYd6rDV1wNp7fLWL4TgWlcUwePiY95e/67s3Vz4EfE7V62tVziur&#10;qUF3Drnf0EPH/R3cv8cG757YZ/snf1HluVoSez2j63H8LYSa5C9qoldCeCMlngzcL6lObayikBJi&#10;vDkR16bmwjr2PKC8femTTuMVX326QV/ZI2iK9AWxa1a96BrzAAX7k+ZqaTMTQlS6E9SQV1kLts/N&#10;JToojXE1x7C+Fe+tZdfZoFVf2XHHs3Z69dXdmW9oSYOqTlRcT9nqxHgI0gnY04CDaNfuj8yd+y7Q&#10;obpj5eKdFvlTfHX9m8+cOHdu+VbGBwPrFz2eubNB82tiWoWBFaUrBSsU7Iua4nxpCK22vcpiOJ/r&#10;W0l8r4Law6LjyDq4L3bDLYeGiai2JvrnpN0Kdp5s9VxXvsw+ZGHjY1piYjUwEftzpO2AYJhisQ5u&#10;HuOqirUhHIMb2SC2Jsy/IuzVZOf7X0BM+mvXz7qzFFpVzcAKSUl4LK0sPjwSzWNBnNSIscpsjp74&#10;RdejJ36x5ctlXcuP+9kR/15L4lTwWz990PeOb9/oM5CsH2hxzwozp6qKbrnJn2x+UN/tnnzCsH8d&#10;R+RE2B/4l4tslVRQPEXiNaf6QsFNlT7QOZoVgO+p3VPStqI8nfT9lxucIZqwb6jpmEZPqjk1EoBK&#10;pXG8Q012qg+IVG4pys6i+Ny69vmU00XohWpuwCwzZL1Zc+/tk8+fyauvfob0J+zTgXvJ5Z4jn3+I&#10;xrl9tyEzTOcC7Zg7twwYTXafr40tztx2z8eA0Zc9N2yY5OINrGVMq6giVBPnPyiE1nTDrBHZVzpJ&#10;BnRh9hdkrWuqbeSC1B32BYbkkx4D52n7I4CLKgsdDpueGzBgrtbem6APgBaV/W9C2haqvmRS7Xkj&#10;VZSSST38nNq8XtIDJfn89kkuN0DSoSGEXSQdBBxIPr870q1AZQPmZ+ArYNwPsf3AfcJWj40oWX6L&#10;GZQeu5+2nIRrXmk2KeaLNPgfSr2P4SZXKTc3+nTSM5Ia2s3+fxpZQ3NKD1nW81ic5fpOX7x6q1aU&#10;lXx+wdLn7O1cMbXNkDdv3HyXkX/ZdrM3btxy2rdv9HmcLNeo6IW4nd4O7J39roGzJq54X73HwE6J&#10;ubXYMWS2DiU6XcGLazUtFYZfkPXErI0nv/96vS1oSuOqiiA2BT6qcaN4yiGpLR3hJamsGw18/5Vd&#10;a033g9i1UNj559NmvtEnnx9O1vVjDbIV/V+ATuTzlwGfV+2/RFVnkcx/5g9EKkbQuAOw+Wnb7v5v&#10;xKMUlw9QHq1vGjm/JmGZe7AmDhnSz3U3ZG4wEdq19jhIjPE7penwiaw8GX55bc9wz3BcNm22No1z&#10;4zo7SZxk+EIpdxrWncXaX5KjKwW6V7J9nBN3OB/xCfZ/60OzW5TeCzHeVkSO6xGG5VJp/5x9GbAz&#10;C1dPlaTp3fmSkscpFAIxVsYQPhNMAXakpATsIQXpwJzdV3CwM4/FutTyucvDWYdqsxndnS//KbT5&#10;C3jT2worvXs7K35s/Mum+gPUheSzkqiznBAFLxVSnZRL/BKNTKSN6D9aVK39/3lWL5n9PGqm6sGl&#10;oOe6E2ZM/qZox8w3qttD1AD0dRRXF5x/jfr6/tV4OFMCCl6Yy5P7etgJ/Tb51UX1eadm55WWSokp&#10;JoQtK87V6irxem5CRRFDF6GxtbSrGjfmm5VvJ2pokw04H/ktrB0Mz4glJToEH3pheLY6aYy+PQS9&#10;QNMkERaIYaufzZhzIpkY6EK8oBn2tyTJ3qTpfcBopN8RQglpuieZRmVDK1R7kC2cTf3XUNq5ffv7&#10;/7DbwLs/njjuoBEfvbO2Yzzeteby6ouL3x7dooLJi7NMPVgTn3qqN7ncP5r6vMFufHuNlsEhScZU&#10;/d4dwtUT47HnTvTh182N6wwBTjGsCOzmhUnOa7Ew5yfYvhJ4LoRwcgvPvclIspLfoprVyt47Zz9r&#10;+IQYdwcqAEI+/5vS2bO3U2XltJ6jR+/f8+OPD+81evRuMUkuQjoU6Szg5FyMv8PexfBSrwEDtgEW&#10;/9zlgXnlhEH9wxbvVZDc+ZPaPEi2sgS8hUWLGFeLEYDdkoTDgnUsVbHhhqEZOdKdmnhe/92ISX9a&#10;7tPetIJF5uIst+b04ssQpEfREr1FG4FH5qLODplcRcONK8DWIBMuXvRFTqoob1ePd8qvpxWlr8c0&#10;1OtNNCqkBS4i53+4nn5bDUXQdklNrGzYivKyX5fP7XALjVzg1EZIdHkSdCS4L+b5qonMAn5aMLg5&#10;EPmRaodVgj7vVlF54FbzZn/T3umBNFw7ahroKuFPgWi4bLWKdJ/dp03bO9tWI99j/5M0vZas1dLr&#10;2NeTpsPJqgOr53JV1PJ7bRT7mS8FTtyg5/KPnb9r/+PO+/nAe9qVldVY3CHcedBO6zdKkqSpaPGb&#10;y9gnnui+wr77Th77xBPtXFHxLVKTr6rdynOTlLlXF1dVbmiyesC+x3AqmRBeq3tQNAMdBb+RNBb7&#10;Pkv7dhw//puyqVMHA9dr0KDXqu37SdUPE4YN2xlpH2Bb4MDxw4ePW7xSVXDxRfm1XvygtMv1MoNa&#10;6HqKRvikKKLE+zbbNfDw52zt8v+nty/E1mMligc0pQek6Yi9QCm47oe5cYxxjIKWKtFa8EW7kvzA&#10;OXm9J0gaWWT6ScAdvGQCcvfP7z+z3UbHXzGOGqr9onV2kAeUtEk/xFTUPbbLJV+TKwmX2G4O50CC&#10;CxMXl9QS3Pvj12v0J1Nlb7rBpKvTGDvFQlwzSXK/S0Luh9T51xS5NQ1houxrhTcBtrLDn4VPA7B9&#10;fi5X9vxms6dfBey5bfnsh57r1uV2am/gXJ3pIly33YxZn7ctFLZ/vnuXZ7Af/8XUmd9jPwtEpINr&#10;qOSfiv0MUpbrF8JrxPh34Egyo/N4pCOw9yR7lt0AjEUqIZd7nny+tnY105DKaNz7uXqAS3ZebYOD&#10;nvrsgyU2GtpDyTJ9LraoB2vSo4/uGwqFSeOHDn07KRRmNodxBVAlMji9Oc691EgjC9KNXtwF20ii&#10;fXEa4y9pWI5RqyCG0AhvDFjqn4/x5pllZSuXTZ36JdLhtG17cW379+zf/5dpLreusxYXDyr7Mg8H&#10;7ieL5Y86KGw5+YPSLu8A2zRmTi2BxHLYxSmaVz8OXiQU5yn8f4W1cjNfsrXDsp5HTQSrB7j+VX/g&#10;ixBCQ1oI1Yhh7Tn50kck34R8Jahh/e/EuyVBh5iaK/BioexMOfy1puNkHwjaziYYai9OErOw7nLk&#10;ourGVWYG+A3U6I4Y1cewXbLoeaSZE35c8TEyQ2L+fl/Y3CHrJCscBSq2ArI6H0b8I9ZpSQjl0b7Z&#10;pOtavs5i6+A4wnDeghFRX2ACQFDSbtfJk/dg4SJ9NHK9eczCd+0wbdaZP58y7eC2hcIQ4OReaf7u&#10;XafN+hL79qrdAnYZS3qdfkJaWCQT43kaNGgU8yUWoDv2PUiXAf9HCM8AXbEPolCoSeZhPsOJcan0&#10;rpZr1y5PTZ59cfOgV0YtUzugRa27NEkuEoDU5EmC1Yn2VgHOtvT35hynoQh+E+3+iXQLTSS8I+gR&#10;Skq+Ik1b41K8ThRjvpGHbhliHLPmXntVkLVzqDMpWJLJ4vwvVv3M57nxw4d/+Jq6fjnXbvJQdVNj&#10;s79JThaxM7BfsYeljl1DsWKO/28w8douX/SiicM9TYWhp8w8q+7iH1lDjGvtc9dAtrW1LUAIOjxG&#10;R4pYgNv8BYeRecWXqb1YaaVP7/3t+HWPvvo/VAs/yn7EQTU3JV5kDE9RDK8TfLKqbpsSn4VUZwf0&#10;ZV6+F5rEo/WVghf9XtkXz5rRcXehwSHGkXl7bkjC+hK7GB8lu9TR/RX0G4p7nk6UuBSpEFNfLkGM&#10;7q5E3aN9aDAfWZwKKMBOEqc6Mt3R75Ojn8wxJl763HId7919yozbgUNe7tb5dYrwuveuLDzTJsYh&#10;1V7KbTRtzlVk1cXV7w/bA+8AdS1AunjQoKtYVFi0F/adgIkxsvD71ZeSkl1I002IcXG1+6HAPfXN&#10;vS5W6drj0q5tOh4ztXzW/HzKHxLp5+e/MfrLpTlvU9BiHqzxQ4c+3lINmCX1sHQ20qXYw1pizGKI&#10;0mqCXWniuIRiPIDGV3P8N+Len37aJK0Pbqxc6f5rvfogFtX/aa20g/h74KaUdAehE6j3fdfHoe4S&#10;6P/nMBpakqQDl/U86qCnRX0SHTFaU2gGIzF13AF4o4hdv0zgPSk+CHV3lSif124AaH7lGYbPbK1X&#10;X7scwxhFH+rg/iYzrCxOt/VaZVpYKR/iv5CbxOscxEVksjEAk2Tt/9Un631rwmzjDdOg20IShgAX&#10;kxkhpQAKGmj4I5lwZi3NkPV5NIcjn2tzhqNvlbKc2pAkVc9hH2rpChYYO/69zV8Rd4bEu4fo6gvJ&#10;I2eWlLwJlHSI7kjdelwvAdNmZ9qQ3y+2bW+WXOzvivRSDeep3hSsEniLrGXSEhdL9c+l/Wfy+Sex&#10;fwJGVdtvBklSSQPaWtXCal06dvgWIDhsEkLJVq3BuIIW8mD55ZdzE6dP/0VLjFWN9bAvMlwpuxta&#10;6nBAXvC1M7G1xhimk7Gbpaee7LOiPYQQxshLtnv4LyXKvkDS82kIfZSmO4UkeZAYndp9NWjQ0ocE&#10;gBGUzWhXv6J8q6FK2X1EQjLX+Esn8bdKQ0eZ3S11BHcClYF3AAL4aaTautf/P0lVePCEZT2POugp&#10;M62uZZitT6R4QHMMLms/2X+y6vRgAKyaOIyNqv+rKDTWeEEbI+HRIuzvunObvw0xvTkmyWUO8RAK&#10;0Q65wwRXi/inkAun0XQLo++jtR44Zxj59L9WvnjqzE5zt+4WXy8i//pw7FcVwj9lXYfSOQW7VEpW&#10;k+OaOHwRHH8i6K9YSxgTaXD7EEmp3VieHoNGBnt1zCMAskd1yuf7AR02nzZztee6d74bs7mgk2GW&#10;rb9IsQNo6yTVbypD6DArYQCZx6i+XK01WaiyPp8+SG9iz88VvhuK1l4T0A77RuBQso4DuwNPIX1C&#10;1ti+ttZQ15EVdx1Vx/l/+HbixAmytrzg7VGj6tivxWlWA2v8iBGrJrDShGnThmp+8+aW58wQwmlI&#10;98cY9wCKXbnOQHrbMb4Rpe8T6BildQzXBrsrWSPiLYqdhDKhtrMacwH1YQiSDq2M8YhSaWeat69a&#10;iyDpjz0HDLiq6p8fkLVmoNq/m4RPDl6/cvPhP81m6VdRLUnbqp+tlYanQHnE4yhOBaYZ3iHlBgXO&#10;DeLLWGwbkv9lzFeIZ9on6VutOTxYRU9LH9T1YFfwQ5jLmmd4r4AK30CuztJ5wxN5efFinRoRvCa8&#10;4sLTaR0Hj8E1f+9svgwU7nDIXStAMTxMJrRZnkZ+mYRwpwnSiAAAIABJREFUieQ1G3hhtWLoJjMX&#10;c8vgl9d/P59q+Nqd0mOKzOTISdrV9q7GYBHQRyL9fXR4S/J1UVpCfmE+snqBp7Bor8rq9AzRb0MY&#10;AZ4FlG80c+5LLNRPPHv3yTOuAO6ZVVrq9vl8v2DvykJHwJWEcIcuuuhPHjTo/mIuiKwSPxMDzehK&#10;jP9ZkGkgjcJuaB5xL+AW4C2ko7E7kqa7kRl9NeshhnAvMf4C6Szsa6jZZlnjgt3334S2bV/8w9u1&#10;5dIvG5rNwJo6ZMhK+Rj/E21pGaZ/SGob7duxydnbFKT9qOm67Z+QXpX0lguF8Qqhj6XtFMKpid0b&#10;QAv7jExFGiL7zxHWUqY0Xlc/qjnBnpPW/gVqEkqk2/JwUol9vKRVnXVAbxavWTNiSyf26t//jpYa&#10;UOIHm5VaarymxyWGA6lyeQhOlPhrDFxjx31biZ7wMsCVZcHXX93l01FrlMxdG/MLQUTeuHVWDy6g&#10;u4gTapWEMqnFPDXjG2tyOyGNxN669p30MPKDxZ2Pu799ceC+q+067DGjAeCVgW9ZtBEw2FMVwu9R&#10;7Gfnrln8PCEmpzikt4GbtPw+SFM/H9Pnluc/6XKFxd8Bepc1zikg/ClKLrbZXOJC6jHmg2Nfo7oM&#10;LMA/ABsDk4J5aHTHjmH3adMeJ1vorwb8GXi8Y2Xl0TUeHuMxHjToT8CzZGHQ+irttwHeBBYmoEu1&#10;hD8bxDrAOtgrIQ3BfhVpDHZNBtb3SN2AS7GfRzoQ++8s2VC6FBjGvHkvkhUytRqazcAqlJSs39S5&#10;RktLQbpf9q+chUzaCt6IIbwlaYZiXCPC9tiXkyRdDNTRdLor9kmGkwTfy34gD39IpC0F/weLPKwr&#10;sU9J4frmzjMWtCuBewyf2P7aIdwV7DXINEtaHWkIc5IYs1Wy9KzgFcf4Ve8BA5pezK8Okoq4f6Es&#10;uRz7v1ZTbHEsunvcCk+717iDipeY+V9B+ZzSGx7q+sGYNgnngX83/08Qgq9Oo05btvOrlyQpi5ML&#10;FbU9lz1a1oHNOgNzoPD1hloNrEDsYGk6XuKBVxO5GV9t8sy/vtpkNugRzMcbHndpp6R00ToXO16M&#10;dT2oppDRBwWn+ZA1im86gWV75mPvr7zTT9M6PYk8XzF9dtsSGvrVeQH5/kJUkhBvAoqq3LW1ovAj&#10;lk5jUfHj6YbXQPcGWA/T3tDJ4gwU/wM8QhbO2wToQggziLE2yZ4AnEJp6WZUVn5CHe9rFTsj3YkX&#10;adnUg6WXBDLwMDCWfP4FcrmVsV8mK1Sq/tycSy53MIXCfWTC0Ptgr0f2LLuGzNicz1tkBmFDtcCa&#10;nWYzsDxv3oe0bXUtAVezdHPe3rJEGhBhJ8V4ONC2GBnZWljZ0vlVf8hRwN+A/yDthn0w0EEhdHQW&#10;VmwJJGkDANk7K2uz8gxQU1f7ZUpir1yQVu7Tv/8ybfnz9sErTt3pZZ82Z+Y4sI+hrnLxVo3+Y3go&#10;5vhnrsDaodfYJ4TudZb30JpDYk1Ke+WveLjHByfAEtIUk1Iny0Ns9S69Nl3Lp80eV3NaSiT8I+Al&#10;vDtNiugbQ+EbxdrDhFY4z4GjQurfuuZk55roAD4WQaG8w+VJ6UJNyxB0a1RuE+yaL1xsEhLWN8l5&#10;In0GGAN6APy7hl3cAubMnld2611vrDEb9CG4unHT4bkxlPyiL19g6pIZAJgLGizF123dmaiBnUnE&#10;/kY9jc+zNTGgvjEJY0hjjyDvDB5s6LYg9T37X3i+W+dOvfM+esOZM+8CNiPGo8iEYo+oZaRK8vmf&#10;U79xBVl7nMXzsDYma9m1IZnXqEZtszowWeul3YC9yeXWAj5DWh77fuD8avuOoFA4k0xgez6rAY8i&#10;HYu9L3A0MJkkOYI0PQ1o7Oeg2Wg2A6sklytvbA1+cyL7jhLpT8BuzeBP6lf1E4nxDcFFMYRpwESy&#10;vKHNmn7IujH8RnCGW4GBZelz4DZCGN4mhOmd27efpZ13Lviyy9YlTR8HLlWxOQJNzCs7qwCcsuVj&#10;Y66Mif6bejz+iDRESfI8aX5VrAOSAr93lUEVY2GIQtLqDYoGY+WFv4uBFeSFCbKGitu6/XtuDcYV&#10;wHKFmI7L/RcoVnTqM3dObQZWsH5EzR8dUMztWHeY0GsoZbiD/kDqFxEX04BnymcPnBn6nXLRXEw7&#10;yc7n06eSXPJwrQeYAPwuqYyjYxnvhYIeiLm4EmY6qGijxmJsPq+rbnt5/VLDH6ilZVYMuqQi73PL&#10;ctQZBpV5EsUSW/dRe7J2fWwttHUuCXumMR4QYrpDPSv+FQ1XjyvRGevBGUnmFeoCTIVaE+a7EsJP&#10;pGkNm2rA3gE4G7iarGrwEajK+7PPRroAe3XgLOpelP6LJPkDMfbA3g04rOr1tck8UyDtUy1iNA/p&#10;NuwnajhXR+yHkQ7DvpcQppCmZcBHGjSo1WlBNrmBNenxx9cmxg556aI6QmzLBvueGMIqyt7k5iQg&#10;7WDYQXZe8E+HcD2wNzEeVu/RTU2StC/6S9U85A2/JcZ/9B44cCKABw3qinSsL7vsBaSZhHAY66yz&#10;zCtAKnMx5uoR0G4FjJd5NEUvglcMige44DNAS0w8hLC6pcnYdZbR//egWeBLh/V854USuAbx0KAp&#10;a419P3Y+VITvL+jy+YudQ2FJUcuMXKLQHlxJVYl9a6XnWuNnj32/5rdMIV2pmJZ9S00RYUKghOir&#10;JZ6L9kBJf4Xi8hkVvAZmFtDOlpJc7s+Y+6DOJs6KZRxreD4mvgFrnh0vllS3R09Y9qgvJ3a44tlR&#10;q60eVPjYmUhmXYuPvi9P1up79Pbb1PY3EA8YHgANIwtlNR75rTSN3ai/erM6y7/Yrcsmu0+Z/mfg&#10;N2TVdo9TWzFXjCuTLfiLyQc+B3iCJNmAND0IuIiFf68VqzSvXkM6APsoMk/5koTwV9L0DurydtmH&#10;Ix2MVEahkBLC4dRurCbYn2nQoI8BPGhQjvXW+6qI62lxmuxb6iFDksm53OpRGgH1ulRbHNmPOsu2&#10;b5bS5mKwfRdQKun/WnJcweVVK7VlxUe9BgzYqP7dlj0/e/ynQ+Ul+hS2BsYDjwXr5Qh9FXygzTbU&#10;k+gsmJ0SrwuEi1pmms1LUNglEq8X4cXHur//eakKt1Vt+gDoS1apVBfDEWMxNfYvay1InPb6DVv+&#10;paZthleU9SptVM/AhhACA2JkKEU9KzRWqU5xEk8GipHlmUxSuL7f0Vf1cUnF8Yl0VIT7aHBhjm80&#10;+j8t7NW6cAtUiOTRR99dbfi4GWWHkQn05ixOx6ykzENTFzO36x6P6FiiEYtvkHkvtf8Wgu5u2Hxr&#10;uwzvRyZC3eCuC4JXVptTcc3q5eWnkOUznUzN79lzZKG9mpPhl+R+pPexr6P2e00E7iDGpwnhYhZv&#10;7B3CscR4V5Hj1ccPSKfp4osf9+DBJYwbdxNZa56z5xtcrYmlCh1MGDr0rAnDhg2eMGzY4EklJS9E&#10;6Qtao3ElPW1pHsvQuKqax7FO08exm0TDqQHjNktLoqJpnr5hzUJI/bzMnRZ/l3ww4klg1jKaznjg&#10;5hh9sNA1QL8oD0G+oaofYf1K2zApUdi4vv1aBGdF7M5yMeaacCtaKD5ZI5KrjvksDT4kkl6M2diO&#10;Z104ba3q78tm1G9cAWxp8xUwDTMZuE3iEGcl51NAjWrf1NTY6i7XXLWVCTb79ZaYR4zaFfFmcXt7&#10;BSfxMVlPSBQT6u9Omrti1F1/+CnE/OYxa7XTiKpnnVgadaG0aEq6gc/Hd9rlpufX23zcjLJHyLw6&#10;OQCZC0sq89ewZJ7R4nR6fXLYA/P4EqMmXBWCrmv4fGvkE0n9aIRxBWDY6T/ty0Y817XzQ2SN7EfW&#10;sutUis/HvBSYhn0Ddd9rAnAiIdyN9A/gdLLOGc3BeOy9fMklAxg37rdkVZSPt0bjCpbCgzV++PAN&#10;ZY9emnO0BIJXsb+ydPyynksVX+bS9Pw0l7vd9nItMqJ0M/ayXLHPsr1N74EDW+WXoD42G/x+SdJr&#10;hQeNm7dyqwrDv2VfIYe+Dh5IFp5ojJE6PU0rz0xCyW1o6RoCLz2KaQg/z8V0cwBbHQj+FebONMZ3&#10;Q9AvhTYEfWriGgHlIk6lcLGIOZR7zTE+D17gtWnj9NhHe33Q0JVxRFwvMwUrWt4R+LngWaw3Com/&#10;zpl+tvczel/ZanyT+k7a9HjwGzdudSQ1a9p9DzxPljDczNNgYpAGRXxzA487H3kt0DFF7P1gGtuc&#10;sunJ5x4tcWOj5olGS34gmmsWPJDM9zeN2Hxr2s17h8zjt+gUxVVJITwUk/gudYeMC2t1cv/V2/M4&#10;C42TKaUF1qhIuFBiqfUNbd6Q9AO4MRXfEfNE70Lh7xvNmtuBTNTzdpZ8NlciDcQeQf33k0+RHsS+&#10;vBHz+RLpqqoQImShy7OBVRpxrtoYBWzZGvOuqtMoz8LEIUM6yL6Z1m9cvR+l0a3IuAJYq5AkF8QY&#10;x7bUgBE6sGibg5amo6Tt69+tdfLBr36Wb9d5+cOUNXWdWvXyA5t0mrzVK/vc19/iN8ivNtV4go+t&#10;cJSD/wxsSyO/p4ZXcknpxcvcuDIxJG12TGJ6s+Eqw1XIf8D0AH6XhPCo0ETgCfAGAd42PB2sG21f&#10;YOsnx/S16sYVwDxyXWh4U/eAOdtwpeWryIo/coZ9LF+VRB7FbIz0vNAKsh7G+jXwK+BXwT5MpvZE&#10;7CZDPTDzatpi/DlwUPPPARA9TTqZhjaTF1eikmeNn6R+sYPDc0n5jaMf/N1QZ1VqjcAb2z6A6AsB&#10;JMYj3lPb8qPBw2ucojmdXH4qVo1NqquR+3KGjkSL9Mx7PZ/THyUpDRxBi0kEaCRZmG8+j2wwZ07/&#10;3afOmL7RzDnXAHOxTyMT71xckPlm7FMp7n6yOlmuVmNYi0W/l6eTFZbVxbtk7YcuJhNQrc+T3I82&#10;bXp70KBnfN11rbbqu8FJ7tOGDetSCU+R6U4szgSk1wCw16SGmDh26YJxtWTbgCbk45DLveRC4dxm&#10;HKOxvBSkI1qqBCDE2AVpNtC5hYZcEmnV+ndqvVRVGZ61xtNfnde1vO2m7wy44yfgXKD3e/vd3gN0&#10;6w+zOv/p8JcPWKXSyQ7GJYL+jRrM/jwEdl/aGpEg/dOOey/jdVCMuZIdSefdQe3pAwKOnf8PoyMB&#10;LCoFB4KuA/dd4qBAVzKDt2Fl8fVg2DczCYzFHtW3RakyCT44RrXzwr51zYB6IWaxpKjifFps5W5C&#10;f9A/wQ26Xrlwm9Ad0YW/BuXOctYeZXEiMDJGDdGs9i/FQskfk1z+zhr2q2cwzZxbkYybW1HyVqqw&#10;2yMjVzskRsZIPt/WERI1tYtqm5JcEspLL3Tbyn3AtS8CxcGfTAt7rd/Fh4PbWLxaFRVYM4m8H3I6&#10;0IV4ndF6DZ77Avwl8K6tO5BXFJyGeFLRtwPbbjqn4t1ulZW9Xu/a6bt5MAOI20+bNbxtjPPzw96i&#10;tPQHCoXfEePmVd6nD8gMqtlIr2CfUeRkSkmSyRQaqS1qVzd61sAeV88RWyCtWKW79RNwJtI07A2B&#10;XYHNWTy0WVGxNXABM2euCLSK3oOLU5SBZVsThg//i6SfVca4IlqiBPob4BvBSz3796+3OzrA2Ecf&#10;XSckyadqnrv/17lcbnihUFiWid110cvUvDptDix1UvaFXHYGln0ImUHyX83Xe61ZAbxd9aE9df7r&#10;9qCeK3Wcvscb+/19tjToYNu64J1Xd3p+/Jp/BRp001WSe9MxPb/+PetkeibMt4y9V9IHoVB5JlJD&#10;czMNnIQ5A7m2NiPdDVPVsr0kS9Ooi6LjSUGh+Qwsu4dhmmoKq4gdHTlB4m5aRt+sL/Cfhh7kTC38&#10;LCn3q0Q6pOAFbXXKDS8jRhCT8VDYVpl6eu9P7zmHDY/74wSKy6dbgOz8319dpz3oOWAa0H1BVxeH&#10;rlVtpJZY0MtUum3F7S5wmXI8Su0K5/q+3L9Zz75Z4ixSf07Q/FY9P4sFD4niNMFOMsc0ZO4LR9AH&#10;O02Z8WVp5oGa8k3btrutNm/evsAdZPfvK4DR2596xiZccskMMs3F6qHbbaio+CeZIOgMpC+r5b/+&#10;BbsMeBXYsZ6ZzCbGkygUlkagehXgRrI80h9IktGk6RCynKmasX9BZg8cAhxSpULwOVm1501khuJW&#10;ZDpaaxPC+7rwwgZ/LluSokIPklyWJSCOIoTvyMo3P6j6eTvm81v1GjDg5z0HDCjKuALIJcl9zWFc&#10;GX4M8I9WbFyBtKrtOS01XIAO2MsqUXs+9bVm+K9GGjRRGnSvNOju7N/yFVu+0qddSWFwQ89VKNAO&#10;WKrCBMHtRrXfzFqKGLFCg8MnIep8oD9il1p3Mt1lptW6vflY027m3qqip60ar01WG4lLFWtYsJiJ&#10;NLl0v8YKNyr5uor2MfUawGAHjkThOMEkweVSOkzSOWRtvUjzbU8Vvr2B5y8vpOGtkoSfyAzORSMn&#10;IQ5AfqqG4yqDeB7YUzn+ZHNOXYPI7PXBLF4SfI/C4jIHnYJ1t+w8Cv9fe+cdJlV1/vHPe+7sUhRF&#10;lCr2ktiisWtsGJMYG+yiYH7GEnuiKGqMsbIaETUW7C0ajQ1Rqr3EWFBBRFCjsReUqoD03Z255/v7&#10;4y6wLDM7s51yPs/Dozv33HPO7N65951z3vf7PQ14R9hEqhYf8r0BM9bOkPmgWNqXJIg4dPPFi58l&#10;MWbekmUaijty+eVjq17bD6iZx7tM22OZMfNc4C6SvKVt8kxlDPArnDseaEjO6Zkk7+Ms4GHi+HlS&#10;qaxbtdVYq2qu1flpVV8PkxhM7wmMxuw44Ce6/PKLGzDHJqfgLcL1Skp+JCn9XML19R30+5EjDxfs&#10;0ug6WdL02Ow+S/ZxV17M7jSzuiWNNmy8tTH7sYV1yVbqfL2mwKzsoZ1GHN++yLEk36gwnG+oRm9s&#10;Fn0sxXVaBWh0DAkbayjb9kxtXO0jNkYcUXszdTD4oQWu6m8d6tDEl3R7F/mZ+JxjbIZz24CfQlJ5&#10;9imOvxPTKfY2NYrUrUqKoiGBEQCGpqp2r9W8eEepiYfw3AM++fKQ/Q+3838f+PMt251wwwuoMCNp&#10;YMYjYzd/Mx3bFdkOCn6N3ElGDb8706NedkrVTz8z03bgnqCWYpbvF3K+b6c+Zjo5+9/fTgG/n8Tr&#10;ZlpsYlFlxANFnknUnki/U7GKDmT5gooVU2wAnLsD7w/Oeiw7lcDrOHc+3ufTv/qMJJ9sItV9COtO&#10;V5bXvdqCTGYbILemGOyAc6fg/TCSoKpmcUlEEmgmsUOi7fgyycreSknLlM9LU73U2ELvs+TcLamV&#10;PbgCzCxFcwodaqVQfG2qst2Vmkklm/2IaGaLd/1PZP6Qv13TYJGVAPd7XN96GBI/jGlRgb6QHeSY&#10;VY8pNoQKvOtv5u5t6oGKW8W1JvALf6DzdnVkOtrMPsVzE8bAyOmfQpd62XDgPw2eiPEdVidLlGz8&#10;Qk7zKGBlNr143X989K9zHsbshXxtq9ikxzZTNiDHgoFBaxkRNdMyvM1JhGuXtjzLG4+Q6ETlwPZ5&#10;elpqAbjc+VriJ2acDPST0a9I1pG8W7l2+0Gz5uxEskJTO95vQe4gRSRbpI+xLPG+I5DG+3xB8neY&#10;PUZS0NEU6RznYnZNLcf74/3BRNEbRFFfIKsOXDU+JpGEWGlpkQCrY0nJhM7pdFsaUNkmWLbFJs2V&#10;2Y0mrbSRbHWUTq9PMyapevgO6afNNFwGeADpCSXl5EvItzy82mLYdUjjC2z+pvPasoEjvia57RrW&#10;R32G5T0zO0+eXwMnOPmhwBkFny9e9rEfh7KvRGRhA1tW1dksmPQXnF8Lq2+1W+EUtavIl0awuXe6&#10;JZYNkXQY1SQdTNbamfrhGA0Mxuyt+s5D8EOBhs65+Bb4T8bzXYHto8qF7e+bOubQLIr8+gyza824&#10;25JVFjA+Hfnulj+lliVFkw4Be2n5F+kP/hWwJ5a84qRbQKeAPU2Na0vwsXPxEUWmzqJgbb+2iAui&#10;KDrYxDVViu81ueWXs+eOIdlOy4/3b5Nsna2Ic5cBp2L2Jc7NBj6oOvIUcFiOHqcDt9KqVSnSTVTL&#10;LW1k1iK5TmuKtk4Crse5dYCLiOMnieMi4A7MTiex6rmGJOCqHiSvlOKi1WkyL8J8WJ8+8cwRIx4Q&#10;nFif86NU6s++snKhpVIHyPuvTfpbY8+xyXDueEmTzay5HoKTadhyb8EY/Lnje+89D2xL167/90PH&#10;jr+Jo2hv8z5fYuVqy9u9uj2P9MJuo6c8jSyXJ+Rb5nRJVK63ANJF0XSDnWRsALQ1dDSFr3ruDPof&#10;2St9GxfJY/YUsqcRi+R0Q522Q5diH8jpHmeuLl6UGwjNac7dZ2FTMPYx8a7EPRj30FCLlBys3Xnh&#10;vIUz62ttl2CeG4RlJM62wkx+V+xDLi0apI08VrInUsaDdTgn+v6/ux6SKY9Kuu71YvG0D/acWj55&#10;+y0r5629dibd+ixg/uaH3XvuOt2/eRlpjqRaC3gM+62Z/4tkNQoT7CaROdFIUbU1uCG4nQ39W3JP&#10;y/kfnGedGFtf3s83ogfNNMxgBssbEWdF2MR26fTde89aeBiw+SvrrXdRZeSHIruHRD4nvfuPc4dH&#10;LnLEsSf/oscnRNH2VdX4VUPYUUh7YvY23v8MeDyR89V8ouho4vgJzN5COnvpOUlw+hQwEec2R1qL&#10;iopf0vRC4ScQRb8ijncE0kAG547D+2ORFlJcvAGZTHe8P5/Ep3BetXO/oKhob9LpfwC70Lp1gQK4&#10;LUeLBVgAWrz4Iteq1ShF0cmx9KlBO2d2qPd+PTPLJrCXYDbDZzKdca5M3v9AUsq8KuX4xM6sVbPt&#10;20kLaQaDWzMb0vH9918mcXN/n2nTyjaYNu0mKyt7qskHX9kxEyOn3EDiRO8NXaq4aAxAJvbzJ/bp&#10;+n2NM4ZV/QNgt1FTP0a6qpChZHxoKsiqpCFMAbs145iZEn/ElCTz1++i/g50sYkh1K0qrs0ipRa0&#10;bU6JN+NhRFqwNsa4lOOYjOdBaje7rc43JLkpeYPldbstSs/4IF+r2hEYqAiLM9TTYzMmxjXg9mpG&#10;haE/KrE0KRjJnT77s11On/3ZLmmMeTVX0b586uRtf376pc97rM3JB3z81YNvbPV5RTo6IUdv63rZ&#10;N1hmX1NqOMuSwb8yorsj0j09KQmOAh0pbDjmbzAlciEOP43INqk6pytoJtjrwI5kL+BZGMlf1GPO&#10;glZOup8qKZED5sxZDEx4Yf11BoKdvEFlun/7mIEQfwzcR37x2H8hnV71/2nMLkCaAmyMVDNJvx1x&#10;fCHOnQisi/QiZqNw7ivieE8SGZnL8B7A1zBcbgq+BD5ESmN2DsnvZG28vw/YHOmPpNNXIB0KXF11&#10;zgnVzt+cdPppzE5E+jUXXDCPv/61KefbYFbKoETPPNNqRnn5J2ZLL+ia3EHybWynZpxW4yENwOxY&#10;kkqQJseb3eJU50TjfFQKMg6+lfQIUbSYTGZYpw8+wMrK8lbNrKnsNOKr9r5tm/T7v+lSpyrSo4Yq&#10;+rp4ag8ZR5s4KU/zm4H/I1eSbMOQ8/HJ3kW7AKfT4DQDmws6FuPe+qx83bTef0/aomhRk+dD1cK7&#10;sbmBkfyDrKi6Pg/4DNxjyE93zlrFETOitF/L1yKfEaVS8wHmzl3nw0n3btUo+j4Gn3qiwUa8A8lD&#10;q2BxRjmONV+n1aclY34CKoNosfD3kUUmoQHMmbjRi33Ki2ZtksZ13aHLj++ss05l/OannUswnQpE&#10;gnKDqc7sLUkThe2P/P3eXMpMZqZ0+9Tcp36sXO8C0BFm7gwvf47B0c7Fh3sfPZn1fRkTDu7qX359&#10;uj23bhva/LRd3L7YouupJi1h6NZfzZrXhRyVeGmzc9NmFW29v4JkgUB43xvn7qa2z23btluzaNGO&#10;mG0DvAO0R3qk1t+U2Zk49xJxfBaJdtsKqvaAx7n98P51Gi8uWAyUAbPxvoIoKidxLzmVZVWRueZ8&#10;MtJvSeQevmZ5m7trGTDgr2a2MuQW10qLrmDlwg45pGLGsGHXYnZblsOxSa1l1hz6L02D2XFOukZm&#10;5ylZZm7SQNdJDZdIMJuI968AOPixY2lpoXkygWpMKtmsrsrjADzex2ISPZiXdhs19Qmk68mlryWb&#10;hyn3CnCN1hR+/c03szJF0R9IvBAbSiXoNOD2+m0rwteZttqiaFEjTKXe7BzJX+qI+nrih0lWMyYD&#10;GYOrPOzk8PvKONxLWAZ8ntXkOM4AjCv+b1EPS3wYc5wggAqwZ0EHga2dq0/B1kZ8u8QkZ5wiCvIK&#10;BJjtRMd6PMnKZfoLskfBF3otFob4rrxV+bkLiudcCW4PA/47o32yaWeab8Z9kmS4qWZM8kkAckyy&#10;nmeHO4SJOZItnpNuH5n8SxbxlnxcuThue/pa0eKM924Hkoq6rWoO72HDDP62BT71xIKF7DplYWrc&#10;oV053qPnqppUbruw8jkga4AGUCTdULT8apHh3NVVlX657Z8WLdoRGFpld/NHKKD4QBqENBY4FmiX&#10;o5XD+0uAa4ELahx7HNihynKtHXA5ienyFUilsEK175PASMxmIP0S6Idz3eu0OiadgdnfSb7AzURa&#10;FmCZTV8VgitYSQOsbFQ9Be6QNBGzHiRbLasqW3jnbka6PWU2IAOPIjVJkGVJ0vkmDbgaY+fc7zv2&#10;7Dmk0SYVaBDje3Z77oD/6KWFc6eeSnKzW/4br9EP6XHMjs/RRUam0ZGiSzsUd/lidnrqMV46Byxr&#10;lZHBHHl/t1e0wEW6gkSvpqEI78/ERRdnU2kvlM98W37ZCJNpIDt5i6+MsN6x1zHm9IpgG3AHmXR0&#10;XT97BuMnPrr9dQtmrP0nYAamLtWOVQBPCJuepvX9xVZ+ILCnZA+TVH/V3rexk6QtMZvDihpK2Zjq&#10;vbpZ3VMMKiTb1rJ7KTaEiinr/O8vX3X+4BGU9fnVTuKUZGdUwyXrja04ByXvfT0T18Uuuijy/iHB&#10;I22j8nJldJUVWQ/gUYnLap5rouML01J7JqbbAOzyatbgAAAgAElEQVQwR27OuhYv6fuODcvLz6Tu&#10;X5y3Jr8+4s7AOKBnHfpth/dXYnZNHm/Bg0mCq94kuysTMLvUBgx4tnojXX75Vzj3rl166ScqK1uL&#10;5QOsGLNHkX5StdVXWod5VufnS1fmomhz4rg3ZlshzbcBA5pP4qiBrLQBljnXXdLiWDq4W+/ery15&#10;febw4S8LerTk3BoFqTVwbhqudtIiNc5Da8Vhkm8R9dbCkXRzCK5WPqqse27facRXjxS5omuQnbrs&#10;qNZF5nPc3he7WFuP6929ekXXfcB9u434bifM3QjaHzAwD9G+kOmFc/0cBa+K5cWwS2XuaMip0l4Q&#10;X6XbNsc9bD7Y+0KtnOz52CpHm6VONzELSxLAHBoay+1qxqdKEpiLVL+EtLdfv3mPWxGPYBLwoElv&#10;4twv5M175yeYuNBQ+yLKz1u6KCAbjfMvIstbzGJmFwoec9h4j26ptS1MxaxbPd5HazP7AClDUvE9&#10;G2M2ntmYzQbNNpgt2RxMcyWfNuc8MVjKHFKxvL7CbBTVgrSZa31z3JedPrg3R3BVc/YjMf0rT6ON&#10;nXx3kvygzZ0yx/tUdG9leer3rtivFZm/lBUDpagqXzAZBWasQ6ZVlYr8LnvMX/wK9ZUPkPI5LxyF&#10;2Q1I+eUcludg4BGq3mct7Z4jyaHd1MrKsloW2YABj1b78V3gGszeQ5rIgAGfcPnlNwCFWvLkYg7w&#10;Cmb/Bopx7nu8X4fi4pyrgisjK22AlZEeRLqrW+/e3yx3wGw48Ko3ezxTWTm9uKjoJVrE7b5xMO9T&#10;MptFEwVYeP9vMzu8nitYlZ1LSs5r3AkFGpOqLcfTdh81ZVvl2bYTeIvj/cf13jhrufz4ku6TgB67&#10;jZ62nbwfh/SGs/gGwR6NPO1/CG1Tq0p7gXyRbtP4FXzSaMymg+aZoidd5Dc24ldiop7y7G9WNMB5&#10;myjTkYgiUCuP6we0rcfnbBqwiMRcF2A+4mBgyYP2JJmdhPQjJm9KkqBXGMf0S7wNxPJXCyupejxO&#10;cjOxuNaVLGFTQJvW7S0B0ArpeCt2Gyr2bSzWiZLrgKmD0HoGmwo64NQBsZ6ZcwhwIF/17swm+tj/&#10;0UVuqclyu4p1zZL8qnxvssKctixkV8rgEDP+gzgpdtEQZ/6vqeLMwTcN6n9X/4tuGlab8GgyFJs9&#10;N90eNGwIkf/zr6PKwflHrTdbIn1GspJZ/dr/lMQkuZRcOVzSlaRSZ5HJ1CaZ8yhFRR/axRe/XMhk&#10;rKxsLDB26QtlZeiGGy5i3rwFJAn7XXKdW4NK4A3MXgQmYdYO7/dB+gNxPJgkVllAZeUqJfez0gZY&#10;3UpLs+rMdCopWU4bZeaIEScqkdDfsTnm1diY2XpK7AmWKOx6mW1sjaVbZfYNSTlw3ZH8qrLXvaYj&#10;cTnwYm1tnOj/du+N8+pxjT+i64c7jfhuH2f2C0NZtIjqj8HnHn1tWG1bFQVTTqo9iaBi/a7xahi8&#10;IjTZKjNn0KroBGH/J/Onxp51wM0BrQeQVJbpkOXOrA/S6C/+s/mftjzwqxIPRxrsLaw8R+t8htZr&#10;CTo6bIZQQQr+skwvb3adS66d7M8C0xTELwrpLwtHqdIfIewc4DDQzlDjt1X73eXnLop2M3SDksBh&#10;0zaZ9ndtPuvnf/hi/YkPUJs8hukbebcFhd2+9jC5B4Q/ycTPJTfajHf7XzT4VLO4TN51wNiLWgsD&#10;bBPBBWTcxkRMhIZ/eahiHnAnMItEaqecJIAaDRwFfA58jXN/tcsum6Cysn8Cz5L9etmYTGYH4DpY&#10;zhYo6SPhfLv44gZpcti55y4GLlVZ2QBgZ8x6IO1HYu2TLR/4Jdq1O5H58wcg/QHYKke+1tqY9QZa&#10;sqilTqyUVYR1ZdqIEbs7eIOVOGCshdnAu1U5Ef9G2ss595z3/s/kq7QoAEmnmtnd9ToXSJmVbtCr&#10;VzZxvMDKhGS7jZ7yObLNq35+CLPfL2tgC8f36lanIGS3kVM/B22Rv2Wd+Bh4gUJFFfNg2I1PdhpX&#10;QjZT5DogGNRl75KlBtuzxg7rnvHuY5pqZRnwaTv+zdt2Ox5sNo7R+5w17mzgk9dv2mMtq1uODQCC&#10;UYaVg/rW4bTrgT+Qo8JP2J8MXUsDAliTnSnjVNDP6nG6B54T9krVPMCY9U37/50yucMHw8j9DPPm&#10;6SfH1eRO7F6K8/TxjqFZDr0GekHY9ob2Mmwd5cldM3joylbzX2mr+Fbq7il6DInvHiQaV7+yAQP+&#10;XbORrrxyE+J4V1KpN+3ii5dTnldZ2Rvk1sB7ELPXka4m2brdCLjRysrOreM864yGDo346KMdMdsD&#10;aVdg46pDW5BURD4D5E7wTzjDyspCDlZz0rWk5O0ZI0a8TXMIKzY+HYCDqiL2owC8978z6VSZ3d/Q&#10;zs25ovpqmxiQkY4GQoC1spPobI2lKr/CjBo6a74eikqNHlxB8nBqNHsbn5S4z6b+AdZU0GDEA9Vf&#10;XH/P3t/NeGNEKcZTLNuua1SsuOoLlHEkYpc3b9v9zk7bT3/HwaX1+cQa9IxR/wgKDLCE5N42U+40&#10;APkfsdzViVlYzLKVnnEW+yt9yh1hoj7BFSRVZIeQiGJWzYn1N/lxm79OXv+/r1etjGQ9T5ENMnRj&#10;tkT1mninrcEms+yhv4T9wPZ05o/ER+95zxiL9HptfQl+f0llu236Fi3qvQeVd2TpMx+VJNf0mGzB&#10;FYBdcsk3LO+UkYxdVrYtuZ+Dg3FuFt7fBdxCcfGVVFbuSAFm1I2B9ekTk+RsvVv9dZWVpTA7D/iW&#10;xI3lNBI9vDTJzk6GJbGKcxObY66NxWoRYFVRi3/UKkexN9sIqZfBFZjV9+aEpA4NWaZ09a8CCbQc&#10;o2Wsvdz2i/i8Lh3sPvq7A9WgjYJcWAeZZjfWxrNLtkvqZ5djNnbenOIDtjrkkIpshzv/ouSFGW+O&#10;vBeWCjs2KgvmtHkTsyX6dJv5jF0zfVLDLP9SqIOMF5EdRL4dCtl8UG3bf4uI/Iem1H2S+pKs5sWs&#10;KAY7VzCAKPoYn9kQVzTdfDplYhdF7h8mGmo6nka+omqV/wGSwGJR64p1Pi0vnpvba1FaB/liMzcn&#10;36qTzPZBjLFEP64mxZIbjanCpJ8XsvEjscuQirb/fMuKTuxfvPDPwAF5T1rGHlZWNqkO7WtSc8s8&#10;xuw8pCKkCPgT8K5ddNH3JNIvLYqVlWVIrHAA/g1csuSYrrhiB7xPA3cBbe2yy+pt+dQSrDYBlnfu&#10;Nud9KavJtqfB3zBb5L0/3pndCNSrlN2k9Rqi4i5ITRs5ctuuvXp9VO9OAs2DySObal6v+siuq/5X&#10;N6xg/a0kuLImqtZRkZlbQONFb+sLvqnXFe41MVdwtQTDjxLWJAFW+ofiNjTy/UrYZYhnhD/DcLVu&#10;pciYbLWtzhnnmI/OEMqY7AwfxYudtwovK3fGAYI+LrYzlfI/w/NhlNaM2NlRxJnfgdUn4T/HPOxv&#10;r286tNIixgoOtlw+fFmQuX7e2zXOqVbdPhN7y3MhLmuAtYQ0RdFOBV+7RqdvKBr+5/S6/a4rmvsZ&#10;cEqOlu+RVO+VA5OsrKze99qqc9uprOxlYPcqc+WxNmBArfmZKyt22WVLVt5XSau11SbA6tqz539m&#10;jBhxB0l0vrrQ1lKpSqQN6m1hEMefkkrVRUxyBSLvX6CeAV6gGfHcL/xInLvTVDOXWAXdtHcdNeUI&#10;eYZQB6XvOpOU7jdSV+pgxoR6WvTkpdPepc/NeHPESBJbkUalbefyYmAuUKuPXj04xMmGyexzyG0c&#10;bvATzK5D+mONQ+9aFN3gM5mdzBL5D5lONe8ygpQZAsYI3RhHnGaynrGj1KOMk71rxCM90c6G/kjh&#10;VWS5kdYlsptJqg/rylqRY0cvNwDzF1runKh1vGlmVOttUv/E+1PreCctjmV3/qVy3ROvLZ67Byy3&#10;VVpBIvh6lpWVNbZa7kOY3WYDBgzL3zTQVKw2ARbAD+n0ORsUFX3DsuXGVZ847mxmY1W3JeZlpFKn&#10;GLxa7/MBmdVbRyvQfJhxILiL8rfMzm4jvjsBcQ9Nf19ovHDIWB/VK6drsVeUzSliBTp9lz5yRvfi&#10;Kw01hvGZgJcRO7Zut/hXJAn/RzVCv8tjdmNK9MoYj0KOLTrjDbzvVLXCXeFRX2e2jkRH4niwmdUs&#10;919yXZhgX8P2rfr5y0hsgnQnRXYYGfeSoc/x7hIz72R2Zj0T3Je8l71NTMA4qD6nC/U2Uw+n1FHe&#10;MkPJ8eXBEa0PfhYs73m4pBsfuTddXA/LMfFROuJrWrfej/LyZX23afO9XXDB/Dr3VwC5NKwCzctq&#10;FWBt16dPJXDtjBEjVocA6wdgOPCFGqZav4ukGzE7oHGmFVhZib171jldSD1WK48aquhrm3obzXBP&#10;yJbE0wA6eLm5zuq05fjRUws6nHPHos03AT7M19j69Im/HzNqmHc6n/pPfZqP7cpvxnX5bMo7G/co&#10;auMH73jYpI+AhuTa5ESwTsZ0czrmuKKIQSRagcuvaornzOxPwFzENc7sBESvul48SoRqjzejk2V0&#10;bYz1d+g+nP+HYAbS3bGzv0XSMSReeLl/h2IajqlV/78Z0AFJoHl1nFZNOsSWOd8SSZysWmHO+V0k&#10;exN0eJb3ONjFOqHuw9rcyEWHXn/lmd9UiWPNrXsfgVWVBhq1rrQ8m7/Jyk3KbGeDRZYo2Wb7RlUw&#10;Dr5twJKBJzHXDqzkTCjtNoZEE64mM11KtSazVnkdftUU86qJ875R7zuzVVRrHlWCTQe+lGzgWbO3&#10;L7tz0ZaPOaxggeKO+/R8hwZUP5p3F7556+4nTxm/8QuIC9OL3JPjh+48jAIkBBrA9kWR/R3jGU98&#10;qFA/xBMk1VnJvIzX8ToO2I16b4PabKuSeRAc4MxvouTLIUBnjEsj6REzVUr2fwY3sCzQWATIsH9j&#10;/jhvXCYYj3gnUtQXdH9lVH6fTA3L/gcM9nPSC4iZ2Y5L7IQYs8J54lZiGw78pi7jCT4W6nv9wDNX&#10;qPYLrBmsVitYS+hcUnLIjBEj3mcV9ivMSIfRcLsBALzZMc7sZi+dVY8chkc6l5SsTnltqzVpVZ5b&#10;ZMUHAJtVe/ndcYdv9Fnek83uQWpKFeqqYawdSUJvXTWCsjIlbpPewOWMsWJ5u6z0+53npC3ahMRm&#10;62KgsjgV11FPx94FHVxoaxnPmBglsf27D/8MajhOGOxUt/Hrg36G+JlLFo3mmnFvxnFEJFtbGc3z&#10;Re5Dc/5RGqz3ZamlO7+yS8y7UpzfA1iSXlAkWR8z9fEwybCLsMw0sEpikIt+g9wtDtZd0k1s8S96&#10;P7bhDv0vummBYbXPz1iALAbVms/mIyrwWd/rNHN2WatU6vOKdGZZQYhYkInt8yjlry/wF/GamT0s&#10;72eu12ru6LKysiapxQ2sGqyWAVYVTfnNsMmJvfeRa7Qv+rtIwsFgmZ1dF2NpJZ5QgVWESSWb/bjL&#10;k1MPcLEeJdHD8TIKUk0fP7HrLbvtNK0X6IAmnaS0fuJHR3087lbgi8rWfsfstXCzvs20OvmPs3c8&#10;HVt+9UFw15jDNqnjta27SDzdcjEXNApsV0xPdi5f7xLr0SMDMOzoaYciXWWmImF/ogkFTGthXcG5&#10;kedc0Lgo8qfh+UPj+KCqeh8Rzt9usTtDkR9GjS3BJLDUbajqZQc50vK2H9L369KxjMwTXNl78vZk&#10;FPnJ3msA5M4ZdbC+Xy4Hyz4F/5iX+8p5/9fFFenrzLhruXNSVabDBWDen3Tj1efWSRIlsPqy2gZY&#10;ZtZd9a28Wwlo49wnlYlNQjZrgfqwi8yeFvzOoCDzZoPB81q1aozE3kAzMuHwbpOBX2z5zGet1l3g&#10;Wk/os0VheR9l5v3QL3q5otYvY+xc4HAy9JBF+ptbzKxMsd0N1ru2E8zcekIzaaQA62uyGD6LMXcv&#10;3HTQ6MUdb2FFc9uFrVOZAXUZY9bYZ9aJ4/JDlSSEvwvL/X5kTvt13OP9N82yr1j0HtL1aeBpgGF9&#10;p/YEtq7L+I2Nmb6RXA/qa0q8BDFCFn9ruJqJ4xvK6USMaxEX1rP3D8dt/lQNCzSbZaidoLhqAncg&#10;62jmL/Eeb2ZXIYoEF2SdrtxpwCDEHjh/P9ipeCtNucyAmGi4wbX1nCsAIbgKVGe1DbCQvqSFb2IN&#10;oTKZ+zrAAsyexfsUZkfQgPxg8/5rzP5SUFuzIZ169TqnvmMFWp7PD9mqgqQUvGAm9Nli7j5PfXNQ&#10;RaboOdDueZrPlnH0+J7dl2rs7D78u7/J8Vugba6TJDrIbI41UjHhF+m1ltzHnhVMq8S9ceQPu26k&#10;JN+o5oNfMv6vrqtX09stKN9gXmqCsHGK3VvOxf+tdnhUpz1LV8jdqYV0/iZNytzIuzszpgZrI7mI&#10;f+HdKLLl85qOQO4l8OOon2H4GCyz3P3KHH9DVmGK18pICyKLjq0mluokLvZm+zj8SWiFKkgkdQEd&#10;I+wz8/ZHZ/61GP+VVzTEcjwPDZuD2KEQX8N+F9687S2DzgqagQFg9U1yx8NQkoKlVRIz2wu4W2aX&#10;mdQJs85I1zWkT5ndGkXRYDMbmKfpuEwUndSQsQKrLmMO22RORRt3oInajJ6/dbh93+m54XIP6bdL&#10;u79nptpz9pzWN3z91NezMK28VetZvtXRh36/+weHz9x9g94zd/2bRBnLB1eViHeB29/pueHouo6x&#10;3XZ9KjvvVXpnl716/cMX+3ksLaSx8oi44BWaoUfNXBvIqU3VDFRKnBCb/koDizm92WVxrIOo9Tni&#10;rzGXKrNkNb5OpKOK91Q9T0/2cCwWS7pDuOsii+6EFYyozeF7olrUlY21I+JbzRjjsf5m0bXUttgg&#10;ewXTVDMmkOd9RObfOvviwbWu4AbWHFYL1fNczBg58lqk81t6Hg3gK5KVgM4AMjvXEq+mhohAZshk&#10;9ieVeilXP4JBXUpK6q2nFFh92G3kd0+ssOUnPvMpO6hqKzL7eSOmnorprhyHxwIfkFvZuk7IuNfE&#10;L6ndj/D18b02zOVbV/cxJZsxdtRhkmZ03bvk7bqc+0SfKbea2RmNNZe6Ybci/y2JPMMmDegoLcW9&#10;zKKnC2h7N2Y7IO1Vh/5fm7n2lPM/7fzGq0uDLNNxyK4HOtZ2ooyrzHM+ll2l3mQvyNQW2KeQiQj+&#10;4+AHjE/wtJdxZp4zhi76oe3v7777tJZeqQy0MKvvFiGQieNRkXN/tlU3kKxeCYaDPZSUijdEVd2n&#10;UqmumVxBmtlznSsrL21A/4HViPE9NzxqtxHT9yOKT0Z2gGFjVZzqN+HQTtNrO8+Lj1zuT10HpB8a&#10;YuFUHRN5V1uFNVRHafkxzQTUy05o/Znd+s/qNH085o80mAyuF6hR8tFqw2Ce5Edh9gINuyd6xBVm&#10;UUmB486WVIjUTBoYOmutb4Z+1HlcD4wRTrrQO+ttYh/F6mK1XFRLx5M2wFkFyh5gefOdMLvaRGtg&#10;1wLm30MAsk+N+OREZ9V6GPxPNURiBWN9cXRKCK4CsJoHWBv27v3GjBEj3iK3u/gqhffeG9yI2RXU&#10;v/Kn2JtVIqWBDzE7H+lMoCcw6ofKyj6dE9fzQADMNB5eJfnXWHSgAZpSdcI02MQPQp80y3gF0OMV&#10;y5CYFj9Q9dIZw4/6bi8592YTDruI2B2nyN/QCF84h2HWGXRyIY09fL9EJ6sGAj4DPsDsvf92euv9&#10;H9eefEyVhlYE4M1uNPGax85MtS5+0VdmsiavL4/rIGmxLWd4bDHmH/Gxe9MiNnHiLLy/WM6NoJZ8&#10;wRrT7S5z/QUzndyZpDI/KOOex9gAwBnzF33f5p4QXAWWsFoHWAB4/zDOrfIBloPJMzOZU7fr02fB&#10;9OHD25hZQaX31TF4RTBBZnM79+pVrIEDu5JO92TbbXt/X1TUe+GPP47e7g9/qGyK+QfWLJxTbdso&#10;68nZnAJyhhvKnPE9u68ShRqlj3d/a3jf6YfL/AWosK2rumBwrCJ/mTVcG7DSRfF1Po6G52+a4M1m&#10;R9IKAdbMdt8e9EmnsQeBfuKdTXBeubYb93Nob2A7g/sEtaZ9GFpPxjyUbCUKKyfWKRbZ1c7pWFQl&#10;CuHcQOSONXwPGX8if05yW6DUIC381nj71kyThS00NOvGgf3vpZBM+MAaw+ofYK36SGZXdezV65Il&#10;L3QpLR04c/jw+TK7nsL+hj9g1jMTRZO6HX74UlNRu/jiacCdVT8ObdxpB9ZUdhvx3QlA31qaRJG3&#10;St/EzyJhdRQSbVlKH+vyFPDUE7/79mcWR2UYBW3BFcAij3U2VKj0Rm38U96dxzIB0by0ci6dieOa&#10;wcuUb9t/1Al0ITArJQ3Jo8iZ8pWZdyHdF4pqDbC80QFYIhY6K+V9vziyu1hRG3FXzN8u7B8W2YFx&#10;nOnszFrhWZjopiVG1zUxUXbjoP5XrXhklYjlA83IaltFuJRUahh1LFVfmXDeX9GlWnC1hE6lpTdL&#10;2hCzXwG5Vp0WI/0l9n7Xzr16vVk9uAoEmoLdRk/bDrO8JsqxU6YJpyETJ/9YvPBvTThGk3Hkoxu9&#10;33tot1JwewF3Aw2quDS406RDG2NuhntFspqVe7WS8cv/rc144JPOb5+6qHjekmrT9Q0V8kVxLalo&#10;C4cdhOmBXI1MbGBesxLDaR0ZO7uf3MLTnUEXK/aPOtzDyP6F2RDga6R9ML1Qo32FIjXlVm5gNWK1&#10;D7AqKyrSklZVu4K5HXv3Lst1sEtp6czOvXq9ZLCHpMOBN0m8AycDL0dxvHPn0tK/d+vdO3hhBZqF&#10;ReWzPwPez9fOfJN9Jr2g39slG95bpQO2ytL7sS5jez/W7bQ28xZ2Qyog9yg7zjMG48BGmNJdIu5I&#10;HVavAJxZ9WTzOBO7y2eu/c0joH2XvJj2riAxXDNu8qJb2hedV0uz9i4V/XVhRdu9SKWcjJeVWDMt&#10;ruWcrizbDSgCdwG4XyD7dbU2b0WKdhp85TmvFDLXQGC13yLcqE+f2TNHjnwaOFxSq5aeT13w0kOF&#10;tOtUUjIJmAQ8NW3EiE27lpR83aQTCwRy8GGf7Sp3H/XdlZI9VVs74Vo1ltBojY5feadkw7wraKsS&#10;hzy7VcXQo2b+K7JMJXACsGOeU6oz10dshBok7QIwUfA/w24uqLWYBvYvnE2Uj0+senU+xrtvbf3Y&#10;z5CqO1S86OCXBc/EdJuL/P7EVLJU0Z0YeBf0nJkm+JjL2rZa3AvPVC/3K0864yqVcq1T/zbRpYA3&#10;0DYy3oshw5LnpHTt9YP6fVzwPANrPKuqfEG9+X748P0VRRdI+inSZvnPaBkECzu3b99+iZdZILAq&#10;sOuIab814pMxK83R5HWk+1Lp8jGZ4jb5DajriJn++HbP7nfmb7lq8uThU9tWtmUmhVcRzxVcbTCo&#10;QQObjkZ2C7VrUMXA807uIaEOMp1CVTAobMCYzYd8ZNjWMvtLdVNmGUciHrLc5t9TneIesUUPGOxZ&#10;ddLDQreYKe3MNoM45eV+AXYIsEWOfu4HtmJFcdIcb9kulPPleJcy4zsWx6NuvPHc2lbBAoHlWO1X&#10;sGrSsbT0VeDV74cP39/DK42lxdPYmNmDIbgKrGqY+cFgNS2qZhv2ALH/tyI7ALNrfKo4awJxAwfv&#10;//YR3XKJm64WHP5kt0XD+065XVhzCii/a7gNhHIGVya7Lrb4bYcd4s3fw/IB4FdvbDHyU7ChAqtu&#10;7GzwlZL//pfsmlRp0KXeovsNewiYAPqtc/a2l99Azj6PPUca0dF534XYFKcvqUMO2eCB5wwutG0g&#10;UJM1LsBaQsfS0lenDh++bUoaLrOftvR8arKgsjKYLAdWRW4SdqSh/YExEv+SmTl0LJEtLbOKo6hN&#10;IxcRPjy+Z7ebGrXHlZSiRVZW2Za+wMYFNC/2po8iWVUcU2cWGjzrvbau7btobPGrDjeEmitrstE+&#10;lb5PqhiIrTi+oLvFtrVMfzOznxvaTsJjmot4Fhe1QSoF7QXay+BxL7vH488C28I8i8z5EnnrCrZ/&#10;re/E2By5lyl0a9qpTsn8gUBNVs7lm2bm++HDT/fOXSLpM2f2uVSYgF5T0rmkJPxtAqske46YtmnG&#10;+T2d51cYfbSc4GOCjJOqvA4bmhsEIKE+7/Tq/kQj9LVKMLzvtKOECpNWMU5DXAusm7ftikwE+wdo&#10;INA+V6MPury5Y5GK1t9mxm49lVggtRVx/ze2GI7QmeT3X4zNmFT9BYm1gZ8UMMfRJn+dzL2WbwzB&#10;ibZM4DUfn8Ry+94y6KzvC2wfCCxHeIhnYcaIEd8DKzixNychwAqsquzxzKx1fGX5l0BuexTpMjP3&#10;heS3wGxjEh/BjUhWZbIFXQLeI8nz+dhMo5YcMOPbcUd0H9uIb2GVYPjRUx+UOAhqTdp+x0cMcjFD&#10;qZ+5cwZvvXCqtWhh7Gajjky7iscFg/f7vG+lTPPf2HJoa4kVJGYaHfGYwQwZZ+Vv647C/ON16P0T&#10;7+zwm688u9HzBQOrP+EhnoOZI0f+T1KLbR2GACuwKvPzUZO7FSl1j9AhuVtZ2tBUjG+FvsbzLbiv&#10;TX6OnJUDi4XaO8MURzPHl3ZtTLue1YKhR81eN3LlLwK7ZTsu7E+GbiB3Anl+jEF4fo5xcK4mr2/x&#10;2GFgTwE/gj0hU2TiBJrjGSMek+MLExfmG09GH1OdRZW/bF/84zZlZWXB5SJQJ8JDPAfThw//1My2&#10;aqHh1bmkZLXXKAus3uzy5NSNXaz6arBNTKvywEklm/2Yv+mazRO/m/pT80wgi6eeYX0K3krMzWxv&#10;1ttJQ4DO2RqM2eLxvkKPNXCc+pJGdhKm3wG/ra2hmZ0m6QZqr8KchelsLzfdSRdhHCi43S32fw5V&#10;hIG6sMYmuefDmW3QYqZSK2llYyBQF4oy5uJ6ZLIbNg7vT5tUGoKrQjjy0W4fD+s79SFgucpMh93g&#10;UY9GGKKDk+4y+JOHjQyuYsVgruWeJaZHQB8K2yzfndOjzUz2JaaanoxfSFyzuFWbh+8uO22p40W/&#10;fjePsXbaqkPxnI/KripbVQWrAy1ECLCyME28IfcAAAf8SURBVH3kyCsl5UzobHKkYGkTWKXZbdTU&#10;0li+7l6Api9jZwdO6NU9fAbqgMHimqGsNz5A/LORhthacBmiDFsxR84j12JfCz1PYXajQf6UDrEp&#10;pq+oYXotMeimQf3vrdn8llvOqiCRkAgE6kzYhqrB9Kee2t6ki2nB7VPBGy01diDQGIzv2W04ZgU5&#10;ESxB6FxkB0w4vFsIrupIcZS+nOUCARsiHzfyIrz9D2M7stwbTcrl9dfkCKsUdCqkrWGbg76q+vFb&#10;k10IujtbcBUINJQQYNWg86GHfkRu8+Rmwbxvsd3JQKCxqGjtBgAFbfMZNu6dSRveNL7Xht828bRW&#10;Sw57ZJM5wE2I5yQOTln6PHPuT3lPLAxhvIq42+DMRuqz0TBS31uWitXEf9DuMKdfgV4FKkCbmbn/&#10;ILtAxg8Z7N7BV51zWgtMO7AGELYIazB9+PDjnHPF+Vs2HRFc2pLjBwKNwfu/6bJw15FTHjTol6+t&#10;0EDKLOS4NIAPtul637YfTnuhz+PdJgPcdar26Th36kBh59GwL9MLo9j1i51/kRxJ7i2JEe8v+IGa&#10;Nj7GCYMHnv0YwNkXDt7ESSd6Z1sMHnj2i1Utrm3mqQbWMEKAVQMXReejFlxAMtMGvXuPb7kJBAKN&#10;R4S70+PPJM+Wu3lNbqYprbaUJQHq0t/jaXdbGvjL8KO+GyHnXgWKqg69JuMTE30oRHxUzM9YvKlh&#10;K11wBSDTCaDrwO6p9vK4oor0Uu2ualuAXzbr5AJrNCHAWpHbqv61BJ92mjRpmxYaOxBodMb16vrR&#10;riOnvmK1VbOZ7o6LXBBybCK8c7tblciooStKHutWZpie+e1n/Rav27YX2G0o6xbbB87rPCK3NdJF&#10;zT/zgvkJjtl4FkkceNOg/uNaekKBAIQAawV+qKz8R8dU6kiZNUZ5c50weN3KQilwYDXD6SY8uT5P&#10;kytap859/zddQmJ7E2EwGJCZhhYttGuMRDvjkGe3qgAeG953akqwpCChXPCMwQ6y+Cy56GmktnkW&#10;IFtegDOdWmyRP2nwoLNDcBVYaQhJ7jVYB9aW2Y4tMbZ5P6Ilxg0EmpJ33u32pMHn2Y5Jdu77v+my&#10;sLnntGah22Nv25cO2bDv4U+uWKFZ8ljXR4DnAYTOd/Ct4c51RNeRRbx0hd6lm2OiJ5zsUGAkkPPv&#10;KWMispdW+AdT6/32AKLMb2686uwhDeojEGhkgqJlFRo6NJpZVHQ7sDuwU0vMwaR9O5WWjmmJsQOB&#10;pmT3kVMuEFxd7aV3hP7xTq/ud7XYpAJLGd73ux2Fe1GOU81T2Bc98RwwyFVWvF8ycpkobP+LbjwD&#10;7HKWr+x7DafLB195zsvZuur3l5u7Ryn/MlCoe8YC0L9l9pKL/XM3Xn1u1gA+EGhJQoBVhe66q2hm&#10;p04LWZYI2uyEACuwurLzqG+3jOQ+EYxGftA7JRu93dJzCixj6FHTNyMVb5mSO1rSifnPsM8Xp4p3&#10;+f3D68/L1aLfhTd3NKetnPcaPOict/L1eM7FN2woRS+Dts5yWDImmew5nH+pfWrumOANGFjZWaMD&#10;rBnDhm1uzv2hY69el80cNeoapPNbcDrfSdqlS2npzBacQyDQZOw2bMbm43t3DlVcKynD+kwdiFFY&#10;Mrvp6N5DNmx078EsQVYadHpRuviZv//9jOmNPV4g0JSssQHWh0OHFncsKnpecACwiAJyDZoSk/7T&#10;qbT0wJacQyAQWLMRshHHzuioSk0EdcvRbEHxIjpny+dqLM6+4KaNLfKvgWs/+KqzW862LBBoAGts&#10;kvt2ffpUVkpHAh/RwsEVgGB+S88hEAis2Rim0ge7zDTjuVxtBK83ZXAFcNM1Z0+OXfRLzF/RlOME&#10;Ak3JGruCBSDJZo4cORzo1QzDvSm4z6Avye/9p0D3asd/07mk5IVmmEcgEAjUyuNHT9nbyV4A1spy&#10;+KUOM7r+tscrlmnueQUCqxJr7AoWgJkJiJthqAc69eq1T5eSkns7l5T8unNJya887AssuUF9j3Pv&#10;NcM8AoFAIC9HDdnwTcPtCQwDFi89IL0c+zmHhuAqEMjPGh1gTX/++bWALZp6HAe3VAVzS+laUvK1&#10;mR1oUh9gr849e85o6nkEAoFAoZQ+1uW/vR/rdqTzdgBYolNl9lWfx7cL1XuBQAGs0UrutmjRMTS9&#10;5tXsjiUlE7Id6NSr1+tNPHYgEAg0iJLHu7496ujJu2V86lah8paeTyCwqrBGB1jebIxremPn15p6&#10;gEAgEGhKeg7ZeCpQ2tLzCARWJdboACsyq1RjBVjShzj3UY3XPv4hnb6ycQYIBAKBQCCwqrDGBlgz&#10;Ro7cW9L1jdKZNKIykzlmoz59FudvHAgEAoFAYHVnTU5y3xtpz0bo56sfMpmjQ3AVCAQCgUBgCWvs&#10;CpaXXnPSeZgtwGxLpN8DXevR1cTt+vQJVTWBQCAQCASWskYLjdZk+siRF5l0MYUpu8fAOEklwT8w&#10;EAgEAoFAdUKAVYMpI0duFHl/nINfyqxHliYLMbu+srLy6rAtGAgEAoFAIBshwMrBh0OHFq9fVFRm&#10;sP6S1wSvRM491bFnz+AbGAgEAoFAIBAIBAKBQCAQCAQCgUAgEAgEAoFAIBAIBAKBQCAQCAQCgUAg&#10;EAgEAoFAIBAIBAKBQCAQCAQCgUAgEAgEAoFAIBAIBAKBQCAQCAQCgUAgEAgEAoFAIBAIBAKBQCAQ&#10;CAQCgUAgEAgEAoFAIBAIBAKBQCAQaAb+HzULIopFU5vBAAAAAElFTkSuQmCCUEsBAi0AFAAGAAgA&#10;AAAhALGCZ7YKAQAAEwIAABMAAAAAAAAAAAAAAAAAAAAAAFtDb250ZW50X1R5cGVzXS54bWxQSwEC&#10;LQAUAAYACAAAACEAOP0h/9YAAACUAQAACwAAAAAAAAAAAAAAAAA7AQAAX3JlbHMvLnJlbHNQSwEC&#10;LQAUAAYACAAAACEAc9zJnCwJAABgSgAADgAAAAAAAAAAAAAAAAA6AgAAZHJzL2Uyb0RvYy54bWxQ&#10;SwECLQAUAAYACAAAACEAqiYOvrwAAAAhAQAAGQAAAAAAAAAAAAAAAACSCwAAZHJzL19yZWxzL2Uy&#10;b0RvYy54bWwucmVsc1BLAQItABQABgAIAAAAIQBFc1CP3QAAAAUBAAAPAAAAAAAAAAAAAAAAAIUM&#10;AABkcnMvZG93bnJldi54bWxQSwECLQAKAAAAAAAAACEAiR2k4q7oAACu6AAAFAAAAAAAAAAAAAAA&#10;AACPDQAAZHJzL21lZGlhL2ltYWdlMS5wbmdQSwUGAAAAAAYABgB8AQAA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0" o:spid="_x0000_s1027" type="#_x0000_t75" alt="600px-Pe_micro.svg.png" style="position:absolute;left:3087;top:25035;width:85759;height:33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u6wwAAANsAAAAPAAAAZHJzL2Rvd25yZXYueG1sRI9Bi8Iw&#10;FITvC/6H8AQvi6aGRaQaRQQXPYlV0OOjebbF5qU0WVv//WZhweMwM98wy3Vva/Gk1leONUwnCQji&#10;3JmKCw2X8248B+EDssHaMWl4kYf1avCxxNS4jk/0zEIhIoR9ihrKEJpUSp+XZNFPXEMcvbtrLYYo&#10;20KaFrsIt7VUSTKTFiuOCyU2tC0pf2Q/VsNt7m9fSh0Px332ee6uvdq81LfWo2G/WYAI1Id3+L+9&#10;NxrUDP6+xB8gV78AAAD//wMAUEsBAi0AFAAGAAgAAAAhANvh9svuAAAAhQEAABMAAAAAAAAAAAAA&#10;AAAAAAAAAFtDb250ZW50X1R5cGVzXS54bWxQSwECLQAUAAYACAAAACEAWvQsW78AAAAVAQAACwAA&#10;AAAAAAAAAAAAAAAfAQAAX3JlbHMvLnJlbHNQSwECLQAUAAYACAAAACEAx27rusMAAADbAAAADwAA&#10;AAAAAAAAAAAAAAAHAgAAZHJzL2Rvd25yZXYueG1sUEsFBgAAAAADAAMAtwAAAPcCAAAAAA==&#10;">
                  <v:imagedata r:id="rId27" o:title="600px-Pe_micro.svg"/>
                  <v:path arrowok="t"/>
                </v:shape>
                <v:shapetype id="_x0000_t202" coordsize="21600,21600" o:spt="202" path="m,l,21600r21600,l21600,xe">
                  <v:stroke joinstyle="miter"/>
                  <v:path gradientshapeok="t" o:connecttype="rect"/>
                </v:shapetype>
                <v:shape id="CaixaDeTexto 45" o:spid="_x0000_s1028" type="#_x0000_t202" style="position:absolute;left:64412;top:58681;width:23472;height:6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rsidR="002616DA" w:rsidRDefault="002616DA" w:rsidP="00322DBE">
                        <w:pPr>
                          <w:pStyle w:val="NormalWeb"/>
                          <w:spacing w:before="0" w:beforeAutospacing="0" w:after="0" w:afterAutospacing="0"/>
                        </w:pPr>
                        <w:r>
                          <w:rPr>
                            <w:rFonts w:asciiTheme="minorHAnsi" w:hAnsi="Calibri" w:cstheme="minorBidi"/>
                            <w:b/>
                            <w:bCs/>
                            <w:color w:val="000000" w:themeColor="text1"/>
                            <w:kern w:val="24"/>
                            <w:sz w:val="36"/>
                            <w:szCs w:val="36"/>
                          </w:rPr>
                          <w:t>CEAPAS</w:t>
                        </w:r>
                      </w:p>
                    </w:txbxContent>
                  </v:textbox>
                </v:shape>
                <v:group id="Grupo 49" o:spid="_x0000_s1029" style="position:absolute;left:62233;top:59504;width:2184;height:2320" coordorigin="62233,59504" coordsize="218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Elipse 90" o:spid="_x0000_s1030" style="position:absolute;left:62233;top:59504;width:2184;height: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L/vgAAANsAAAAPAAAAZHJzL2Rvd25yZXYueG1sRE/NisIw&#10;EL4LvkMYYW82VUG0GkUUQfYgWH2AoRmbajMpTbT17TeHBY8f3/9629tavKn1lWMFkyQFQVw4XXGp&#10;4HY9jhcgfEDWWDsmBR/ysN0MB2vMtOv4Qu88lCKGsM9QgQmhyaT0hSGLPnENceTurrUYImxLqVvs&#10;Yrit5TRN59JixbHBYEN7Q8Uzf1kF85Cb6vk4f5bp/tD9To53+fBSqZ9Rv1uBCNSHr/jffdIKZnF9&#10;/BJ/gNz8AQAA//8DAFBLAQItABQABgAIAAAAIQDb4fbL7gAAAIUBAAATAAAAAAAAAAAAAAAAAAAA&#10;AABbQ29udGVudF9UeXBlc10ueG1sUEsBAi0AFAAGAAgAAAAhAFr0LFu/AAAAFQEAAAsAAAAAAAAA&#10;AAAAAAAAHwEAAF9yZWxzLy5yZWxzUEsBAi0AFAAGAAgAAAAhAALYMv++AAAA2wAAAA8AAAAAAAAA&#10;AAAAAAAABwIAAGRycy9kb3ducmV2LnhtbFBLBQYAAAAAAwADALcAAADyAgAAAAA=&#10;" fillcolor="black [3213]" stroked="f" strokeweight="2pt"/>
                  <v:oval id="Elipse 91" o:spid="_x0000_s1031" style="position:absolute;left:62506;top:59640;width:1638;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CYwwAAANsAAAAPAAAAZHJzL2Rvd25yZXYueG1sRI9Ri8Iw&#10;EITfhfsPYQ9801RPRKpRjvMO9EGh6g9YmrUNNpvS5Gr11xtB8HGYnW92FqvOVqKlxhvHCkbDBARx&#10;7rThQsHp+DeYgfABWWPlmBTcyMNq+dFbYKrdlTNqD6EQEcI+RQVlCHUqpc9LsuiHriaO3tk1FkOU&#10;TSF1g9cIt5UcJ8lUWjQcG0qs6aek/HL4t/GN2W4//T23d3cPxkw2l3WRbY9K9T+77zmIQF14H7/S&#10;G63gawTPLREAcvkAAAD//wMAUEsBAi0AFAAGAAgAAAAhANvh9svuAAAAhQEAABMAAAAAAAAAAAAA&#10;AAAAAAAAAFtDb250ZW50X1R5cGVzXS54bWxQSwECLQAUAAYACAAAACEAWvQsW78AAAAVAQAACwAA&#10;AAAAAAAAAAAAAAAfAQAAX3JlbHMvLnJlbHNQSwECLQAUAAYACAAAACEAdr5gmMMAAADbAAAADwAA&#10;AAAAAAAAAAAAAAAHAgAAZHJzL2Rvd25yZXYueG1sUEsFBgAAAAADAAMAtwAAAPcCAAAAAA==&#10;" fillcolor="white [3212]" stroked="f" strokeweight="2pt"/>
                </v:group>
                <v:line id="Conector reto 73" o:spid="_x0000_s1032" style="position:absolute;flip:x y;visibility:visible;mso-wrap-style:square" from="61005,36234" to="66601,4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ETxQAAANsAAAAPAAAAZHJzL2Rvd25yZXYueG1sRI9Pa8JA&#10;FMTvBb/D8oTedKP9g0TXoGJLe5KqF2+P7DMJyb6Nu9sY++m7BaHHYWZ+wyyy3jSiI+crywom4wQE&#10;cW51xYWC4+FtNAPhA7LGxjIpuJGHbDl4WGCq7ZW/qNuHQkQI+xQVlCG0qZQ+L8mgH9uWOHpn6wyG&#10;KF0htcNrhJtGTpPkVRqsOC6U2NKmpLzefxsFevvz3jWXvDby87be7p5f0K1PSj0O+9UcRKA+/Ifv&#10;7Q+t4GkKf1/iD5DLXwAAAP//AwBQSwECLQAUAAYACAAAACEA2+H2y+4AAACFAQAAEwAAAAAAAAAA&#10;AAAAAAAAAAAAW0NvbnRlbnRfVHlwZXNdLnhtbFBLAQItABQABgAIAAAAIQBa9CxbvwAAABUBAAAL&#10;AAAAAAAAAAAAAAAAAB8BAABfcmVscy8ucmVsc1BLAQItABQABgAIAAAAIQCgDbETxQAAANsAAAAP&#10;AAAAAAAAAAAAAAAAAAcCAABkcnMvZG93bnJldi54bWxQSwUGAAAAAAMAAwC3AAAA+QIAAAAA&#10;" strokecolor="#4579b8 [3044]"/>
                <v:shape id="CaixaDeTexto 157" o:spid="_x0000_s1033" type="#_x0000_t202" style="position:absolute;left:54840;top:33571;width:12842;height:7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JBwgAAANsAAAAPAAAAZHJzL2Rvd25yZXYueG1sRI9BawIx&#10;FITvBf9DeIK3mlVpkdUoIgriqdp6f26em8XNy5Jk1/XfNwWhx2FmvmGW697WoiMfKscKJuMMBHHh&#10;dMWlgp/v/fscRIjIGmvHpOBJAdarwdsSc+0efKLuHEuRIBxyVGBibHIpQ2HIYhi7hjh5N+ctxiR9&#10;KbXHR4LbWk6z7FNarDgtGGxoa6i4n1urQH5d913rnx+XaXZs7243ac28Vmo07DcLEJH6+B9+tQ9a&#10;wWwGf1/SD5CrXwAAAP//AwBQSwECLQAUAAYACAAAACEA2+H2y+4AAACFAQAAEwAAAAAAAAAAAAAA&#10;AAAAAAAAW0NvbnRlbnRfVHlwZXNdLnhtbFBLAQItABQABgAIAAAAIQBa9CxbvwAAABUBAAALAAAA&#10;AAAAAAAAAAAAAB8BAABfcmVscy8ucmVsc1BLAQItABQABgAIAAAAIQCuhPJBwgAAANsAAAAPAAAA&#10;AAAAAAAAAAAAAAcCAABkcnMvZG93bnJldi54bWxQSwUGAAAAAAMAAwC3AAAA9gIAAAAA&#10;" filled="f" strokecolor="#d8d8d8 [2732]">
                  <v:textbox style="mso-fit-shape-to-text:t">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Belo Jardim</w:t>
                        </w:r>
                      </w:p>
                    </w:txbxContent>
                  </v:textbox>
                </v:shape>
                <v:shape id="CaixaDeTexto 160" o:spid="_x0000_s1034" type="#_x0000_t202" style="position:absolute;left:78864;top:25383;width:16491;height: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o1wwAAANsAAAAPAAAAZHJzL2Rvd25yZXYueG1sRI9PawIx&#10;FMTvgt8hvII3zfqnIqtRpFQonlpt78/N62Zx87Ik2XX99k1B8DjMzG+Yza63tejIh8qxgukkA0Fc&#10;OF1xqeD7fBivQISIrLF2TAruFGC3HQ42mGt34y/qTrEUCcIhRwUmxiaXMhSGLIaJa4iT9+u8xZik&#10;L6X2eEtwW8tZli2lxYrTgsGG3gwV11NrFcjPy6Fr/f31Z5Yd26t7n7ZmVSs1eun3axCR+vgMP9of&#10;WsF8Af9f0g+Q2z8AAAD//wMAUEsBAi0AFAAGAAgAAAAhANvh9svuAAAAhQEAABMAAAAAAAAAAAAA&#10;AAAAAAAAAFtDb250ZW50X1R5cGVzXS54bWxQSwECLQAUAAYACAAAACEAWvQsW78AAAAVAQAACwAA&#10;AAAAAAAAAAAAAAAfAQAAX3JlbHMvLnJlbHNQSwECLQAUAAYACAAAACEAIW1qNcMAAADbAAAADwAA&#10;AAAAAAAAAAAAAAAHAgAAZHJzL2Rvd25yZXYueG1sUEsFBgAAAAADAAMAtwAAAPcCAAAAAA==&#10;" filled="f" strokecolor="#d8d8d8 [2732]">
                  <v:textbox style="mso-fit-shape-to-text:t">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Goiana</w:t>
                        </w:r>
                      </w:p>
                    </w:txbxContent>
                  </v:textbox>
                </v:shape>
                <v:line id="Conector reto 76" o:spid="_x0000_s1035" style="position:absolute;flip:y;visibility:visible;mso-wrap-style:square" from="84820,27977" to="84820,3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5xxQAAANsAAAAPAAAAZHJzL2Rvd25yZXYueG1sRI9Pa8JA&#10;FMTvBb/D8gRvurEWlegqIojBQv178PjIPpNg9m2a3Zq0n75bEHocZuY3zHzZmlI8qHaFZQXDQQSC&#10;OLW64EzB5bzpT0E4j6yxtEwKvsnBctF5mWOsbcNHepx8JgKEXYwKcu+rWEqX5mTQDWxFHLybrQ36&#10;IOtM6hqbADelfI2isTRYcFjIsaJ1Tun99GUUJAnvdj+82V+Hh8+tHxXvH2/NRKlet13NQHhq/X/4&#10;2U60gtEY/r6EHyAXvwAAAP//AwBQSwECLQAUAAYACAAAACEA2+H2y+4AAACFAQAAEwAAAAAAAAAA&#10;AAAAAAAAAAAAW0NvbnRlbnRfVHlwZXNdLnhtbFBLAQItABQABgAIAAAAIQBa9CxbvwAAABUBAAAL&#10;AAAAAAAAAAAAAAAAAB8BAABfcmVscy8ucmVsc1BLAQItABQABgAIAAAAIQBSqa5xxQAAANsAAAAP&#10;AAAAAAAAAAAAAAAAAAcCAABkcnMvZG93bnJldi54bWxQSwUGAAAAAAMAAwC3AAAA+QIAAAAA&#10;" strokecolor="#4579b8 [3044]"/>
                <v:line id="Conector reto 77" o:spid="_x0000_s1036" style="position:absolute;flip:x y;visibility:visible;mso-wrap-style:square" from="85434,38554" to="86595,4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KLxQAAANsAAAAPAAAAZHJzL2Rvd25yZXYueG1sRI/NbsIw&#10;EITvlXgHayv1VpxSWlDAIKgAwani58JtFS9JRLwOthsCT48rVepxNDPfaMbT1lSiIedLywreugkI&#10;4szqknMFh/3ydQjCB2SNlWVScCMP00nnaYyptlfeUrMLuYgQ9ikqKEKoUyl9VpBB37U1cfRO1hkM&#10;UbpcaofXCDeV7CXJpzRYclwosKavgrLz7sco0Iv7qqku2dnIzW2++O5/oJsflXp5bmcjEIHa8B/+&#10;a6+1gvcB/H6JP0BOHgAAAP//AwBQSwECLQAUAAYACAAAACEA2+H2y+4AAACFAQAAEwAAAAAAAAAA&#10;AAAAAAAAAAAAW0NvbnRlbnRfVHlwZXNdLnhtbFBLAQItABQABgAIAAAAIQBa9CxbvwAAABUBAAAL&#10;AAAAAAAAAAAAAAAAAB8BAABfcmVscy8ucmVsc1BLAQItABQABgAIAAAAIQCwehKLxQAAANsAAAAP&#10;AAAAAAAAAAAAAAAAAAcCAABkcnMvZG93bnJldi54bWxQSwUGAAAAAAMAAwC3AAAA+QIAAAAA&#10;" strokecolor="#4579b8 [3044]"/>
                <v:shape id="CaixaDeTexto 171" o:spid="_x0000_s1037" type="#_x0000_t202" style="position:absolute;left:84525;top:43770;width:11017;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AwvgAAANsAAAAPAAAAZHJzL2Rvd25yZXYueG1sRE/LisIw&#10;FN0L8w/hCrPTVAdFqlFkUJBZ+Zr9nebaFJubkqS1/v1kIbg8nPdq09tadORD5VjBZJyBIC6crrhU&#10;cL3sRwsQISJrrB2TgicF2Kw/BivMtXvwibpzLEUK4ZCjAhNjk0sZCkMWw9g1xIm7OW8xJuhLqT0+&#10;Urit5TTL5tJixanBYEPfhor7ubUK5PFv37X+OfudZj/t3e0mrVnUSn0O++0SRKQ+vsUv90Er+Epj&#10;05f0A+T6HwAA//8DAFBLAQItABQABgAIAAAAIQDb4fbL7gAAAIUBAAATAAAAAAAAAAAAAAAAAAAA&#10;AABbQ29udGVudF9UeXBlc10ueG1sUEsBAi0AFAAGAAgAAAAhAFr0LFu/AAAAFQEAAAsAAAAAAAAA&#10;AAAAAAAAHwEAAF9yZWxzLy5yZWxzUEsBAi0AFAAGAAgAAAAhAKAgYDC+AAAA2wAAAA8AAAAAAAAA&#10;AAAAAAAABwIAAGRycy9kb3ducmV2LnhtbFBLBQYAAAAAAwADALcAAADyAgAAAAA=&#10;" filled="f" strokecolor="#d8d8d8 [2732]">
                  <v:textbox style="mso-fit-shape-to-text:t">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Recife</w:t>
                        </w:r>
                      </w:p>
                    </w:txbxContent>
                  </v:textbox>
                </v:shape>
                <v:shape id="CaixaDeTexto 184" o:spid="_x0000_s1038" type="#_x0000_t202" style="position:absolute;left:66227;top:37023;width:13320;height:5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K8wQAAANsAAAAPAAAAZHJzL2Rvd25yZXYueG1sRI9Bi8Iw&#10;FITvC/6H8ARva+qqi1ajLILoTVZF8PZonm2xealNrPHfG2Fhj8PMfMPMl8FUoqXGlZYVDPoJCOLM&#10;6pJzBcfD+nMCwnlkjZVlUvAkB8tF52OOqbYP/qV273MRIexSVFB4X6dSuqwgg65va+LoXWxj0EfZ&#10;5FI3+IhwU8mvJPmWBkuOCwXWtCoou+7vRoHMT6fzpgrHVtP4gLdgd248UqrXDT8zEJ6C/w//tbda&#10;wXAK7y/xB8jFCwAA//8DAFBLAQItABQABgAIAAAAIQDb4fbL7gAAAIUBAAATAAAAAAAAAAAAAAAA&#10;AAAAAABbQ29udGVudF9UeXBlc10ueG1sUEsBAi0AFAAGAAgAAAAhAFr0LFu/AAAAFQEAAAsAAAAA&#10;AAAAAAAAAAAAHwEAAF9yZWxzLy5yZWxzUEsBAi0AFAAGAAgAAAAhACjEErzBAAAA2wAAAA8AAAAA&#10;AAAAAAAAAAAABwIAAGRycy9kb3ducmV2LnhtbFBLBQYAAAAAAwADALcAAAD1AgAAAAA=&#10;" filled="f" strokecolor="#d8d8d8 [2732]">
                  <v:textbox>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Caruaru</w:t>
                        </w:r>
                      </w:p>
                    </w:txbxContent>
                  </v:textbox>
                </v:shape>
                <v:line id="Conector reto 81" o:spid="_x0000_s1039" style="position:absolute;flip:x y;visibility:visible;mso-wrap-style:square" from="65645,49814" to="70968,5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mCwgAAANsAAAAPAAAAZHJzL2Rvd25yZXYueG1sRE/Pa8Iw&#10;FL4P/B/CE7zN1NEN6YxipY55Guouuz2at7bYvNQka+v+enMY7Pjx/V5tRtOKnpxvLCtYzBMQxKXV&#10;DVcKPs/7xyUIH5A1tpZJwY08bNaThxVm2g58pP4UKhFD2GeooA6hy6T0ZU0G/dx2xJH7ts5giNBV&#10;UjscYrhp5VOSvEiDDceGGjva1VReTj9GgS5+3/r2Wl6MPNzy4iN9Rpd/KTWbjttXEIHG8C/+c79r&#10;BWlcH7/EHyDXdwAAAP//AwBQSwECLQAUAAYACAAAACEA2+H2y+4AAACFAQAAEwAAAAAAAAAAAAAA&#10;AAAAAAAAW0NvbnRlbnRfVHlwZXNdLnhtbFBLAQItABQABgAIAAAAIQBa9CxbvwAAABUBAAALAAAA&#10;AAAAAAAAAAAAAB8BAABfcmVscy8ucmVsc1BLAQItABQABgAIAAAAIQBnlfmCwgAAANsAAAAPAAAA&#10;AAAAAAAAAAAAAAcCAABkcnMvZG93bnJldi54bWxQSwUGAAAAAAMAAwC3AAAA9gIAAAAA&#10;" strokecolor="#4579b8 [3044]"/>
                <v:shape id="CaixaDeTexto 190" o:spid="_x0000_s1040" type="#_x0000_t202" style="position:absolute;left:70958;top:52401;width:16163;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SnwwAAANsAAAAPAAAAZHJzL2Rvd25yZXYueG1sRI9PawIx&#10;FMTvBb9DeIK3mnWxRbZGKaIgnqx/7q+b183i5mVJsuv67U2h0OMwM79hluvBNqInH2rHCmbTDARx&#10;6XTNlYLLefe6ABEissbGMSl4UID1avSyxEK7O39Rf4qVSBAOBSowMbaFlKE0ZDFMXUucvB/nLcYk&#10;fSW1x3uC20bmWfYuLdacFgy2tDFU3k6dVSCP37u+84+3a54dupvbzjqzaJSajIfPDxCRhvgf/mvv&#10;tYJ5Dr9f0g+QqycAAAD//wMAUEsBAi0AFAAGAAgAAAAhANvh9svuAAAAhQEAABMAAAAAAAAAAAAA&#10;AAAAAAAAAFtDb250ZW50X1R5cGVzXS54bWxQSwECLQAUAAYACAAAACEAWvQsW78AAAAVAQAACwAA&#10;AAAAAAAAAAAAAAAfAQAAX3JlbHMvLnJlbHNQSwECLQAUAAYACAAAACEAmc4kp8MAAADbAAAADwAA&#10;AAAAAAAAAAAAAAAHAgAAZHJzL2Rvd25yZXYueG1sUEsFBgAAAAADAAMAtwAAAPcCAAAAAA==&#10;" filled="f" strokecolor="#d8d8d8 [2732]">
                  <v:textbox style="mso-fit-shape-to-text:t">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Garanhuns</w:t>
                        </w:r>
                      </w:p>
                    </w:txbxContent>
                  </v:textbox>
                </v:shape>
                <v:line id="Conector reto 83" o:spid="_x0000_s1041" style="position:absolute;flip:x y;visibility:visible;mso-wrap-style:square" from="15285,51520" to="20608,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f1xQAAANsAAAAPAAAAZHJzL2Rvd25yZXYueG1sRI9Ba8JA&#10;FITvQv/D8oTedGPVUlLXUEWlPUmtF2+P7GsSkn2b7m5j7K/vCoLHYWa+YRZZbxrRkfOVZQWTcQKC&#10;OLe64kLB8Ws7egHhA7LGxjIpuJCHbPkwWGCq7Zk/qTuEQkQI+xQVlCG0qZQ+L8mgH9uWOHrf1hkM&#10;UbpCaofnCDeNfEqSZ2mw4rhQYkvrkvL68GsU6M3frmt+8trIj8tqs5/N0a1OSj0O+7dXEIH6cA/f&#10;2u9awWwK1y/xB8jlPwAAAP//AwBQSwECLQAUAAYACAAAACEA2+H2y+4AAACFAQAAEwAAAAAAAAAA&#10;AAAAAAAAAAAAW0NvbnRlbnRfVHlwZXNdLnhtbFBLAQItABQABgAIAAAAIQBa9CxbvwAAABUBAAAL&#10;AAAAAAAAAAAAAAAAAB8BAABfcmVscy8ucmVsc1BLAQItABQABgAIAAAAIQCXR2f1xQAAANsAAAAP&#10;AAAAAAAAAAAAAAAAAAcCAABkcnMvZG93bnJldi54bWxQSwUGAAAAAAMAAwC3AAAA+QIAAAAA&#10;" strokecolor="#4579b8 [3044]"/>
                <v:shape id="CaixaDeTexto 198" o:spid="_x0000_s1042" type="#_x0000_t202" style="position:absolute;left:20607;top:53764;width:15111;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7J6wgAAANsAAAAPAAAAZHJzL2Rvd25yZXYueG1sRI/BasMw&#10;EETvgf6D2EJvsRxDSnCjmFISCD21aXLfWFvL2FoZSXacv68KhR6HmXnDbKvZ9mIiH1rHClZZDoK4&#10;drrlRsH567DcgAgRWWPvmBTcKUC1e1hssdTuxp80nWIjEoRDiQpMjEMpZagNWQyZG4iT9+28xZik&#10;b6T2eEtw28siz5+lxZbTgsGB3gzV3Wm0CuTH9TCN/r6+FPn72Ln9ajSbXqmnx/n1BUSkOf6H/9pH&#10;rWBdwO+X9APk7gcAAP//AwBQSwECLQAUAAYACAAAACEA2+H2y+4AAACFAQAAEwAAAAAAAAAAAAAA&#10;AAAAAAAAW0NvbnRlbnRfVHlwZXNdLnhtbFBLAQItABQABgAIAAAAIQBa9CxbvwAAABUBAAALAAAA&#10;AAAAAAAAAAAAAB8BAABfcmVscy8ucmVsc1BLAQItABQABgAIAAAAIQAcF7J6wgAAANsAAAAPAAAA&#10;AAAAAAAAAAAAAAcCAABkcnMvZG93bnJldi54bWxQSwUGAAAAAAMAAwC3AAAA9gIAAAAA&#10;" filled="f" strokecolor="#d8d8d8 [2732]">
                  <v:textbox style="mso-fit-shape-to-text:t">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Petrolina</w:t>
                        </w:r>
                      </w:p>
                    </w:txbxContent>
                  </v:textbox>
                </v:shape>
                <v:line id="Conector reto 85" o:spid="_x0000_s1043" style="position:absolute;flip:x y;visibility:visible;mso-wrap-style:square" from="47016,31867" to="55136,4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zHxAAAANsAAAAPAAAAZHJzL2Rvd25yZXYueG1sRI9Pa8JA&#10;FMTvQr/D8gq96aalKRJdRYsVPRX/XLw9ss8kmH2b7m5j9NO7guBxmJnfMONpZ2rRkvOVZQXvgwQE&#10;cW51xYWC/e6nPwThA7LG2jIpuJCH6eSlN8ZM2zNvqN2GQkQI+wwVlCE0mZQ+L8mgH9iGOHpH6wyG&#10;KF0htcNzhJtafiTJlzRYcVwosaHvkvLT9t8o0Ivrsq3/8pOR68t88fuZopsflHp77WYjEIG68Aw/&#10;2iutIE3h/iX+ADm5AQAA//8DAFBLAQItABQABgAIAAAAIQDb4fbL7gAAAIUBAAATAAAAAAAAAAAA&#10;AAAAAAAAAABbQ29udGVudF9UeXBlc10ueG1sUEsBAi0AFAAGAAgAAAAhAFr0LFu/AAAAFQEAAAsA&#10;AAAAAAAAAAAAAAAAHwEAAF9yZWxzLy5yZWxzUEsBAi0AFAAGAAgAAAAhAPI7zMfEAAAA2wAAAA8A&#10;AAAAAAAAAAAAAAAABwIAAGRycy9kb3ducmV2LnhtbFBLBQYAAAAAAwADALcAAAD4AgAAAAA=&#10;" strokecolor="#4579b8 [3044]"/>
                <v:shape id="CaixaDeTexto 204" o:spid="_x0000_s1044" type="#_x0000_t202" style="position:absolute;left:35543;top:29267;width:16093;height: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R5wQAAANsAAAAPAAAAZHJzL2Rvd25yZXYueG1sRI9Bi8Iw&#10;FITvC/6H8ARva6qgSDWKiMKyp9XV+7N5NsXmpSRprf/eLAh7HGbmG2a16W0tOvKhcqxgMs5AEBdO&#10;V1wqOP8ePhcgQkTWWDsmBU8KsFkPPlaYa/fgI3WnWIoE4ZCjAhNjk0sZCkMWw9g1xMm7OW8xJulL&#10;qT0+EtzWcpplc2mx4rRgsKGdoeJ+aq0C+XM9dK1/zi7T7Lu9u/2kNYtaqdGw3y5BROrjf/jd/tIK&#10;ZnP4+5J+gFy/AAAA//8DAFBLAQItABQABgAIAAAAIQDb4fbL7gAAAIUBAAATAAAAAAAAAAAAAAAA&#10;AAAAAABbQ29udGVudF9UeXBlc10ueG1sUEsBAi0AFAAGAAgAAAAhAFr0LFu/AAAAFQEAAAsAAAAA&#10;AAAAAAAAAAAAHwEAAF9yZWxzLy5yZWxzUEsBAi0AFAAGAAgAAAAhAGMstHnBAAAA2wAAAA8AAAAA&#10;AAAAAAAAAAAABwIAAGRycy9kb3ducmV2LnhtbFBLBQYAAAAAAwADALcAAAD1AgAAAAA=&#10;" filled="f" strokecolor="#d8d8d8 [2732]">
                  <v:textbox style="mso-fit-shape-to-text:t">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Sertânia</w:t>
                        </w:r>
                      </w:p>
                    </w:txbxContent>
                  </v:textbox>
                </v:shape>
                <v:line id="Conector reto 87" o:spid="_x0000_s1045" style="position:absolute;flip:y;visibility:visible;mso-wrap-style:square" from="67897,31731" to="68784,3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5KxQAAANsAAAAPAAAAZHJzL2Rvd25yZXYueG1sRI9Pa8JA&#10;FMTvQr/D8gredGNtVVJXKYIYLPj/0OMj+5qEZt/G7Gqin75bKHgcZuY3zHTemlJcqXaFZQWDfgSC&#10;OLW64EzB6bjsTUA4j6yxtEwKbuRgPnvqTDHWtuE9XQ8+EwHCLkYFufdVLKVLczLo+rYiDt63rQ36&#10;IOtM6hqbADelfImikTRYcFjIsaJFTunP4WIUJAmv13debr8Gu/PKD4vPzWszVqr73H68g/DU+kf4&#10;v51oBW9j+PsSfoCc/QIAAP//AwBQSwECLQAUAAYACAAAACEA2+H2y+4AAACFAQAAEwAAAAAAAAAA&#10;AAAAAAAAAAAAW0NvbnRlbnRfVHlwZXNdLnhtbFBLAQItABQABgAIAAAAIQBa9CxbvwAAABUBAAAL&#10;AAAAAAAAAAAAAAAAAB8BAABfcmVscy8ucmVsc1BLAQItABQABgAIAAAAIQDgOu5KxQAAANsAAAAP&#10;AAAAAAAAAAAAAAAAAAcCAABkcnMvZG93bnJldi54bWxQSwUGAAAAAAMAAwC3AAAA+QIAAAAA&#10;" strokecolor="#4579b8 [3044]"/>
                <v:shape id="CaixaDeTexto 213" o:spid="_x0000_s1046" type="#_x0000_t202" style="position:absolute;left:59496;top:24134;width:18479;height:7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WQvgAAANsAAAAPAAAAZHJzL2Rvd25yZXYueG1sRE/LisIw&#10;FN0L8w/hCrOzqYIiHaOIjCCuxtf+TnNtis1NSdJa/36yGHB5OO/VZrCN6MmH2rGCaZaDIC6drrlS&#10;cL3sJ0sQISJrbByTghcF2Kw/RisstHvyifpzrEQK4VCgAhNjW0gZSkMWQ+Za4sTdnbcYE/SV1B6f&#10;Kdw2cpbnC2mx5tRgsKWdofJx7qwC+fO77zv/mt9m+bF7uO9pZ5aNUp/jYfsFItIQ3+J/90ErmKex&#10;6Uv6AXL9BwAA//8DAFBLAQItABQABgAIAAAAIQDb4fbL7gAAAIUBAAATAAAAAAAAAAAAAAAAAAAA&#10;AABbQ29udGVudF9UeXBlc10ueG1sUEsBAi0AFAAGAAgAAAAhAFr0LFu/AAAAFQEAAAsAAAAAAAAA&#10;AAAAAAAAHwEAAF9yZWxzLy5yZWxzUEsBAi0AFAAGAAgAAAAhAH3/hZC+AAAA2wAAAA8AAAAAAAAA&#10;AAAAAAAABwIAAGRycy9kb3ducmV2LnhtbFBLBQYAAAAAAwADALcAAADyAgAAAAA=&#10;" filled="f" strokecolor="#d8d8d8 [2732]">
                  <v:textbox style="mso-fit-shape-to-text:t">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Sta Cruz do Capibaribe</w:t>
                        </w:r>
                      </w:p>
                    </w:txbxContent>
                  </v:textbox>
                </v:shape>
                <v:shape id="CaixaDeTexto 56" o:spid="_x0000_s1047" type="#_x0000_t202" style="position:absolute;left:84221;top:39431;width:13941;height: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ALwgAAANsAAAAPAAAAZHJzL2Rvd25yZXYueG1sRI9BawIx&#10;FITvBf9DeEJvNatg0dUoIgrFU7X1/tw8N4ublyXJruu/N4WCx2FmvmGW697WoiMfKscKxqMMBHHh&#10;dMWlgt+f/ccMRIjIGmvHpOBBAdarwdsSc+3ufKTuFEuRIBxyVGBibHIpQ2HIYhi5hjh5V+ctxiR9&#10;KbXHe4LbWk6y7FNarDgtGGxoa6i4nVqrQH5f9l3rH9PzJDu0N7cbt2ZWK/U+7DcLEJH6+Ar/t7+0&#10;gukc/r6kHyBXTwAAAP//AwBQSwECLQAUAAYACAAAACEA2+H2y+4AAACFAQAAEwAAAAAAAAAAAAAA&#10;AAAAAAAAW0NvbnRlbnRfVHlwZXNdLnhtbFBLAQItABQABgAIAAAAIQBa9CxbvwAAABUBAAALAAAA&#10;AAAAAAAAAAAAAB8BAABfcmVscy8ucmVsc1BLAQItABQABgAIAAAAIQASsyALwgAAANsAAAAPAAAA&#10;AAAAAAAAAAAAAAcCAABkcnMvZG93bnJldi54bWxQSwUGAAAAAAMAAwC3AAAA9gIAAAAA&#10;" filled="f" strokecolor="#d8d8d8 [2732]">
                  <v:textbox style="mso-fit-shape-to-text:t">
                    <w:txbxContent>
                      <w:p w:rsidR="002616DA" w:rsidRDefault="002616DA" w:rsidP="00322DBE">
                        <w:pPr>
                          <w:pStyle w:val="NormalWeb"/>
                          <w:spacing w:before="0" w:beforeAutospacing="0" w:after="0" w:afterAutospacing="0"/>
                          <w:jc w:val="center"/>
                        </w:pPr>
                        <w:r>
                          <w:rPr>
                            <w:rFonts w:asciiTheme="minorHAnsi" w:hAnsi="Calibri" w:cstheme="minorBidi"/>
                            <w:b/>
                            <w:bCs/>
                            <w:color w:val="000000" w:themeColor="text1"/>
                            <w:kern w:val="24"/>
                            <w:sz w:val="22"/>
                            <w:szCs w:val="22"/>
                          </w:rPr>
                          <w:t>Jaboatão</w:t>
                        </w:r>
                      </w:p>
                    </w:txbxContent>
                  </v:textbox>
                </v:shape>
                <w10:anchorlock/>
              </v:group>
            </w:pict>
          </mc:Fallback>
        </mc:AlternateContent>
      </w:r>
    </w:p>
    <w:p w:rsidR="00533942" w:rsidRPr="00824452" w:rsidRDefault="00533942" w:rsidP="0090653E">
      <w:pPr>
        <w:spacing w:line="360" w:lineRule="auto"/>
        <w:jc w:val="both"/>
        <w:rPr>
          <w:rFonts w:ascii="Calibri" w:eastAsia="Times New Roman" w:hAnsi="Calibri" w:cs="Arial"/>
        </w:rPr>
      </w:pPr>
      <w:r w:rsidRPr="00824452">
        <w:rPr>
          <w:rFonts w:ascii="Calibri" w:eastAsia="Times New Roman" w:hAnsi="Calibri" w:cs="Arial"/>
        </w:rPr>
        <w:t>A Política Estadual de Alternativas Penais foi instituída através da Portaria SJDH/PE n.º 57</w:t>
      </w:r>
      <w:r w:rsidR="008B443D">
        <w:rPr>
          <w:rFonts w:ascii="Calibri" w:eastAsia="Times New Roman" w:hAnsi="Calibri" w:cs="Arial"/>
        </w:rPr>
        <w:t>,</w:t>
      </w:r>
      <w:r w:rsidRPr="00824452">
        <w:rPr>
          <w:rFonts w:ascii="Calibri" w:eastAsia="Times New Roman" w:hAnsi="Calibri" w:cs="Arial"/>
        </w:rPr>
        <w:t xml:space="preserve"> p</w:t>
      </w:r>
      <w:r w:rsidR="008B443D">
        <w:rPr>
          <w:rFonts w:ascii="Calibri" w:eastAsia="Times New Roman" w:hAnsi="Calibri" w:cs="Arial"/>
        </w:rPr>
        <w:t xml:space="preserve">ublicada em 04 de julho de 2017, </w:t>
      </w:r>
      <w:r w:rsidRPr="00824452">
        <w:rPr>
          <w:rFonts w:ascii="Calibri" w:eastAsia="Times New Roman" w:hAnsi="Calibri" w:cs="Arial"/>
        </w:rPr>
        <w:t xml:space="preserve">com o objetivo de desenvolver ações, projetos e estratégias voltadas ao enfrentamento do encarceramento em massa e à ampliação da aplicação de alternativas penais à prisão, com enfoque restaurativo, em substituição à privação de liberdade. </w:t>
      </w:r>
    </w:p>
    <w:p w:rsidR="00533942" w:rsidRPr="00824452" w:rsidRDefault="00533942" w:rsidP="0090653E">
      <w:pPr>
        <w:spacing w:line="360" w:lineRule="auto"/>
        <w:jc w:val="both"/>
        <w:rPr>
          <w:rFonts w:ascii="Calibri" w:eastAsia="Times New Roman" w:hAnsi="Calibri" w:cs="Arial"/>
        </w:rPr>
      </w:pPr>
      <w:r w:rsidRPr="00824452">
        <w:rPr>
          <w:rFonts w:ascii="Calibri" w:eastAsia="Times New Roman" w:hAnsi="Calibri" w:cs="Arial"/>
        </w:rPr>
        <w:t>As alternativas penais abrangem as penas restritivas de direitos; transação penal; suspensão condicional do processo; suspensão condicional da pena privativa de liberdade; conciliação, mediação e técnicas de justiça restaurativa; medidas cautelares diversas da prisão (audiência de custódia</w:t>
      </w:r>
      <w:bookmarkStart w:id="2" w:name="1"/>
      <w:r w:rsidRPr="00824452">
        <w:rPr>
          <w:rFonts w:ascii="Calibri" w:eastAsia="Times New Roman" w:hAnsi="Calibri" w:cs="Arial"/>
        </w:rPr>
        <w:t xml:space="preserve">) e grupos reflexivos para </w:t>
      </w:r>
      <w:bookmarkEnd w:id="2"/>
      <w:r w:rsidRPr="00824452">
        <w:rPr>
          <w:rFonts w:ascii="Calibri" w:eastAsia="Times New Roman" w:hAnsi="Calibri" w:cs="Arial"/>
        </w:rPr>
        <w:t>homens autores de violência doméstica e familiar contra a mulher.</w:t>
      </w:r>
    </w:p>
    <w:p w:rsidR="00533942" w:rsidRPr="00824452" w:rsidRDefault="00533942" w:rsidP="0090653E">
      <w:pPr>
        <w:spacing w:line="360" w:lineRule="auto"/>
        <w:jc w:val="both"/>
        <w:rPr>
          <w:rFonts w:ascii="Calibri" w:eastAsia="Times New Roman" w:hAnsi="Calibri" w:cs="Arial"/>
        </w:rPr>
      </w:pPr>
      <w:r w:rsidRPr="00824452">
        <w:rPr>
          <w:rFonts w:ascii="Calibri" w:eastAsia="Times New Roman" w:hAnsi="Calibri" w:cs="Arial"/>
        </w:rPr>
        <w:t xml:space="preserve">A pena alternativa visa, sem rejeitar o caráter ilícito do fato, </w:t>
      </w:r>
      <w:r w:rsidR="00C053A2">
        <w:rPr>
          <w:rFonts w:ascii="Calibri" w:eastAsia="Times New Roman" w:hAnsi="Calibri" w:cs="Arial"/>
        </w:rPr>
        <w:t xml:space="preserve">a </w:t>
      </w:r>
      <w:r w:rsidRPr="00824452">
        <w:rPr>
          <w:rFonts w:ascii="Calibri" w:eastAsia="Times New Roman" w:hAnsi="Calibri" w:cs="Arial"/>
        </w:rPr>
        <w:t>dificultar, evitar, substituir ou restringir a aplicação da pena de prisão ou sua execução ou</w:t>
      </w:r>
      <w:r w:rsidR="00C053A2">
        <w:rPr>
          <w:rFonts w:ascii="Calibri" w:eastAsia="Times New Roman" w:hAnsi="Calibri" w:cs="Arial"/>
        </w:rPr>
        <w:t xml:space="preserve">, </w:t>
      </w:r>
      <w:r w:rsidRPr="00824452">
        <w:rPr>
          <w:rFonts w:ascii="Calibri" w:eastAsia="Times New Roman" w:hAnsi="Calibri" w:cs="Arial"/>
        </w:rPr>
        <w:t>pelo menos, a sua redução. Trata-se de uma medida punitiva de carát</w:t>
      </w:r>
      <w:r w:rsidR="00C053A2">
        <w:rPr>
          <w:rFonts w:ascii="Calibri" w:eastAsia="Times New Roman" w:hAnsi="Calibri" w:cs="Arial"/>
        </w:rPr>
        <w:t>er educativo e socialmente útil</w:t>
      </w:r>
      <w:r w:rsidRPr="00824452">
        <w:rPr>
          <w:rFonts w:ascii="Calibri" w:eastAsia="Times New Roman" w:hAnsi="Calibri" w:cs="Arial"/>
        </w:rPr>
        <w:t xml:space="preserve"> imposta ao autor da </w:t>
      </w:r>
      <w:r w:rsidR="00C053A2">
        <w:rPr>
          <w:rFonts w:ascii="Calibri" w:eastAsia="Times New Roman" w:hAnsi="Calibri" w:cs="Arial"/>
        </w:rPr>
        <w:lastRenderedPageBreak/>
        <w:t>infração penal</w:t>
      </w:r>
      <w:r w:rsidRPr="00824452">
        <w:rPr>
          <w:rFonts w:ascii="Calibri" w:eastAsia="Times New Roman" w:hAnsi="Calibri" w:cs="Arial"/>
        </w:rPr>
        <w:t xml:space="preserve"> no lugar da pena privativa de liberdade. Portanto, não afasta o indivíduo da sociedade, não o exclui do convívio social e dos seus familiares e não o expõe aos males do sistema penitenciário. Sua destinação penal é voltada para infratores de baixo potencial ofensivo.</w:t>
      </w:r>
    </w:p>
    <w:p w:rsidR="00533942" w:rsidRPr="00824452" w:rsidRDefault="00533942" w:rsidP="0090653E">
      <w:pPr>
        <w:spacing w:line="360" w:lineRule="auto"/>
        <w:jc w:val="both"/>
        <w:rPr>
          <w:rFonts w:ascii="Calibri" w:eastAsia="Times New Roman" w:hAnsi="Calibri" w:cs="Arial"/>
        </w:rPr>
      </w:pPr>
      <w:r w:rsidRPr="00824452">
        <w:rPr>
          <w:rFonts w:ascii="Calibri" w:eastAsia="Times New Roman" w:hAnsi="Calibri" w:cs="Arial"/>
        </w:rPr>
        <w:t xml:space="preserve">A Política Estadual de Alternativas Penais, colocada em prática pela GEPAIS, tem suas atividades realizadas por intermédio das Centrais de Apoio às Medidas e Penas Alternativas – CEAPAs, com atuação nas Comarcas e Juizados Especiais Criminais que fiscalizam a execução da medida/pena restritiva de direitos aplicada e acompanham os seus cumpridores, vítimas, familiares e a Rede Social Parceira no processo penal alternativo à prisão. </w:t>
      </w:r>
    </w:p>
    <w:p w:rsidR="00915C72" w:rsidRPr="00824452" w:rsidRDefault="00915C72" w:rsidP="0090653E">
      <w:pPr>
        <w:spacing w:line="360" w:lineRule="auto"/>
        <w:jc w:val="both"/>
        <w:rPr>
          <w:rFonts w:ascii="Calibri" w:eastAsia="Times New Roman" w:hAnsi="Calibri" w:cs="Arial"/>
        </w:rPr>
      </w:pPr>
      <w:r w:rsidRPr="00824452">
        <w:rPr>
          <w:rFonts w:ascii="Calibri" w:eastAsia="Times New Roman" w:hAnsi="Calibri" w:cs="Arial"/>
        </w:rPr>
        <w:t xml:space="preserve">Os delitos mais recorrentes entre as pessoas em alternativa penal atendidas pela CEAPA são: Furto (Art. 155, CP), Roubo (Art. 155, CP), Receptação (Art. 180, CP), Lesão corporal leve e Ameaça implicados com a </w:t>
      </w:r>
      <w:r w:rsidRPr="00824452">
        <w:rPr>
          <w:rFonts w:ascii="Calibri" w:eastAsia="Times New Roman" w:hAnsi="Calibri" w:cs="Arial"/>
          <w:sz w:val="20"/>
          <w:szCs w:val="20"/>
        </w:rPr>
        <w:t>Lei</w:t>
      </w:r>
      <w:r w:rsidRPr="00824452">
        <w:rPr>
          <w:rFonts w:ascii="Calibri" w:eastAsia="Times New Roman" w:hAnsi="Calibri" w:cs="Arial"/>
        </w:rPr>
        <w:t xml:space="preserve"> Maria da Penha (Arts. 129, caput e 147 c/c 7º da Lei 11.340/2006) e art. 33 da Lei 11.343/2006 (Lei de Drogas).</w:t>
      </w:r>
    </w:p>
    <w:p w:rsidR="00533942" w:rsidRDefault="00D36A24" w:rsidP="00824452">
      <w:pPr>
        <w:jc w:val="center"/>
      </w:pPr>
      <w:r w:rsidRPr="00D36A24">
        <w:rPr>
          <w:noProof/>
        </w:rPr>
        <w:drawing>
          <wp:inline distT="0" distB="0" distL="0" distR="0">
            <wp:extent cx="5398339" cy="2216988"/>
            <wp:effectExtent l="19050" t="0" r="11861" b="0"/>
            <wp:docPr id="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GradeClara-nfase11"/>
        <w:tblW w:w="5000" w:type="pct"/>
        <w:tblLook w:val="04A0" w:firstRow="1" w:lastRow="0" w:firstColumn="1" w:lastColumn="0" w:noHBand="0" w:noVBand="1"/>
      </w:tblPr>
      <w:tblGrid>
        <w:gridCol w:w="4524"/>
        <w:gridCol w:w="1050"/>
        <w:gridCol w:w="1050"/>
        <w:gridCol w:w="1050"/>
        <w:gridCol w:w="1046"/>
      </w:tblGrid>
      <w:tr w:rsidR="00533942" w:rsidRPr="00824452" w:rsidTr="00BA7DF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94" w:type="pct"/>
            <w:noWrap/>
            <w:hideMark/>
          </w:tcPr>
          <w:p w:rsidR="00533942" w:rsidRPr="006820CE" w:rsidRDefault="0090653E" w:rsidP="0090653E">
            <w:pPr>
              <w:rPr>
                <w:rFonts w:ascii="Calibri" w:eastAsia="Times New Roman" w:hAnsi="Calibri" w:cs="Times New Roman"/>
                <w:b w:val="0"/>
                <w:bCs w:val="0"/>
              </w:rPr>
            </w:pPr>
            <w:r w:rsidRPr="006820CE">
              <w:rPr>
                <w:rFonts w:ascii="Calibri" w:eastAsia="Times New Roman" w:hAnsi="Calibri" w:cs="Times New Roman"/>
              </w:rPr>
              <w:t>Atendimentos</w:t>
            </w:r>
          </w:p>
        </w:tc>
        <w:tc>
          <w:tcPr>
            <w:tcW w:w="602" w:type="pct"/>
            <w:noWrap/>
            <w:hideMark/>
          </w:tcPr>
          <w:p w:rsidR="00533942" w:rsidRPr="006820CE" w:rsidRDefault="00533942" w:rsidP="0082445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rPr>
            </w:pPr>
            <w:r w:rsidRPr="006820CE">
              <w:rPr>
                <w:rFonts w:ascii="Calibri" w:eastAsia="Times New Roman" w:hAnsi="Calibri" w:cs="Times New Roman"/>
                <w:sz w:val="20"/>
                <w:szCs w:val="20"/>
              </w:rPr>
              <w:t>2015</w:t>
            </w:r>
          </w:p>
        </w:tc>
        <w:tc>
          <w:tcPr>
            <w:tcW w:w="602" w:type="pct"/>
            <w:noWrap/>
            <w:hideMark/>
          </w:tcPr>
          <w:p w:rsidR="00533942" w:rsidRPr="006820CE" w:rsidRDefault="00533942" w:rsidP="0082445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rPr>
            </w:pPr>
            <w:r w:rsidRPr="006820CE">
              <w:rPr>
                <w:rFonts w:ascii="Calibri" w:eastAsia="Times New Roman" w:hAnsi="Calibri" w:cs="Times New Roman"/>
                <w:sz w:val="20"/>
                <w:szCs w:val="20"/>
              </w:rPr>
              <w:t>2016</w:t>
            </w:r>
          </w:p>
        </w:tc>
        <w:tc>
          <w:tcPr>
            <w:tcW w:w="602" w:type="pct"/>
            <w:noWrap/>
            <w:hideMark/>
          </w:tcPr>
          <w:p w:rsidR="00533942" w:rsidRPr="006820CE" w:rsidRDefault="00533942" w:rsidP="0082445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rPr>
            </w:pPr>
            <w:r w:rsidRPr="006820CE">
              <w:rPr>
                <w:rFonts w:ascii="Calibri" w:eastAsia="Times New Roman" w:hAnsi="Calibri" w:cs="Times New Roman"/>
                <w:sz w:val="20"/>
                <w:szCs w:val="20"/>
              </w:rPr>
              <w:t>2017</w:t>
            </w:r>
          </w:p>
        </w:tc>
        <w:tc>
          <w:tcPr>
            <w:tcW w:w="600" w:type="pct"/>
            <w:noWrap/>
            <w:hideMark/>
          </w:tcPr>
          <w:p w:rsidR="00533942" w:rsidRPr="006820CE" w:rsidRDefault="00533942" w:rsidP="0082445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rPr>
            </w:pPr>
            <w:r w:rsidRPr="006820CE">
              <w:rPr>
                <w:rFonts w:ascii="Calibri" w:eastAsia="Times New Roman" w:hAnsi="Calibri" w:cs="Times New Roman"/>
                <w:sz w:val="20"/>
                <w:szCs w:val="20"/>
              </w:rPr>
              <w:t>2018</w:t>
            </w:r>
          </w:p>
        </w:tc>
      </w:tr>
      <w:tr w:rsidR="00533942" w:rsidRPr="00824452" w:rsidTr="00BA7DF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94" w:type="pct"/>
            <w:hideMark/>
          </w:tcPr>
          <w:p w:rsidR="00533942" w:rsidRPr="006820CE" w:rsidRDefault="00533942" w:rsidP="00754E17">
            <w:pPr>
              <w:rPr>
                <w:rFonts w:ascii="Calibri" w:eastAsia="Times New Roman" w:hAnsi="Calibri" w:cs="Times New Roman"/>
                <w:b w:val="0"/>
                <w:bCs w:val="0"/>
              </w:rPr>
            </w:pPr>
            <w:r w:rsidRPr="006820CE">
              <w:rPr>
                <w:rFonts w:ascii="Calibri" w:eastAsia="Times New Roman" w:hAnsi="Calibri" w:cs="Times New Roman"/>
              </w:rPr>
              <w:t>Casos em Acompanhamento</w:t>
            </w:r>
          </w:p>
        </w:tc>
        <w:tc>
          <w:tcPr>
            <w:tcW w:w="602" w:type="pct"/>
            <w:noWrap/>
            <w:hideMark/>
          </w:tcPr>
          <w:p w:rsidR="00533942" w:rsidRPr="006820CE" w:rsidRDefault="00533942"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19.633</w:t>
            </w:r>
          </w:p>
        </w:tc>
        <w:tc>
          <w:tcPr>
            <w:tcW w:w="602" w:type="pct"/>
            <w:noWrap/>
            <w:hideMark/>
          </w:tcPr>
          <w:p w:rsidR="00533942" w:rsidRPr="006820CE" w:rsidRDefault="00533942"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16.958</w:t>
            </w:r>
          </w:p>
        </w:tc>
        <w:tc>
          <w:tcPr>
            <w:tcW w:w="602" w:type="pct"/>
            <w:noWrap/>
            <w:hideMark/>
          </w:tcPr>
          <w:p w:rsidR="00533942" w:rsidRPr="006820CE" w:rsidRDefault="00533942"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14.496</w:t>
            </w:r>
          </w:p>
        </w:tc>
        <w:tc>
          <w:tcPr>
            <w:tcW w:w="600" w:type="pct"/>
            <w:noWrap/>
            <w:hideMark/>
          </w:tcPr>
          <w:p w:rsidR="00533942" w:rsidRPr="006820CE" w:rsidRDefault="00533942"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12.445</w:t>
            </w:r>
          </w:p>
        </w:tc>
      </w:tr>
      <w:tr w:rsidR="00533942" w:rsidRPr="00824452" w:rsidTr="00BA7DF3">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94" w:type="pct"/>
            <w:hideMark/>
          </w:tcPr>
          <w:p w:rsidR="00533942" w:rsidRPr="006820CE" w:rsidRDefault="00533942" w:rsidP="00754E17">
            <w:pPr>
              <w:rPr>
                <w:rFonts w:ascii="Calibri" w:eastAsia="Times New Roman" w:hAnsi="Calibri" w:cs="Times New Roman"/>
                <w:b w:val="0"/>
                <w:bCs w:val="0"/>
              </w:rPr>
            </w:pPr>
            <w:r w:rsidRPr="006820CE">
              <w:rPr>
                <w:rFonts w:ascii="Calibri" w:eastAsia="Times New Roman" w:hAnsi="Calibri" w:cs="Times New Roman"/>
              </w:rPr>
              <w:t>Novos cumpridores</w:t>
            </w:r>
          </w:p>
        </w:tc>
        <w:tc>
          <w:tcPr>
            <w:tcW w:w="602" w:type="pct"/>
            <w:noWrap/>
            <w:hideMark/>
          </w:tcPr>
          <w:p w:rsidR="00533942" w:rsidRPr="006820CE" w:rsidRDefault="00533942"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2.185</w:t>
            </w:r>
          </w:p>
        </w:tc>
        <w:tc>
          <w:tcPr>
            <w:tcW w:w="602" w:type="pct"/>
            <w:noWrap/>
            <w:hideMark/>
          </w:tcPr>
          <w:p w:rsidR="00533942" w:rsidRPr="006820CE" w:rsidRDefault="00533942"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1.659</w:t>
            </w:r>
          </w:p>
        </w:tc>
        <w:tc>
          <w:tcPr>
            <w:tcW w:w="602" w:type="pct"/>
            <w:noWrap/>
            <w:hideMark/>
          </w:tcPr>
          <w:p w:rsidR="00533942" w:rsidRPr="006820CE" w:rsidRDefault="00533942"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1.470</w:t>
            </w:r>
          </w:p>
        </w:tc>
        <w:tc>
          <w:tcPr>
            <w:tcW w:w="600" w:type="pct"/>
            <w:noWrap/>
            <w:hideMark/>
          </w:tcPr>
          <w:p w:rsidR="00533942" w:rsidRPr="006820CE" w:rsidRDefault="00533942"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1</w:t>
            </w:r>
            <w:r w:rsidR="00EC1D39" w:rsidRPr="006820CE">
              <w:rPr>
                <w:rFonts w:ascii="Calibri" w:eastAsia="Times New Roman" w:hAnsi="Calibri" w:cs="Times New Roman"/>
                <w:b/>
                <w:bCs/>
                <w:sz w:val="20"/>
                <w:szCs w:val="20"/>
              </w:rPr>
              <w:t>.</w:t>
            </w:r>
            <w:r w:rsidRPr="006820CE">
              <w:rPr>
                <w:rFonts w:ascii="Calibri" w:eastAsia="Times New Roman" w:hAnsi="Calibri" w:cs="Times New Roman"/>
                <w:b/>
                <w:bCs/>
                <w:sz w:val="20"/>
                <w:szCs w:val="20"/>
              </w:rPr>
              <w:t>435</w:t>
            </w:r>
          </w:p>
        </w:tc>
      </w:tr>
      <w:tr w:rsidR="00533942" w:rsidRPr="00824452" w:rsidTr="00BA7DF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594" w:type="pct"/>
            <w:hideMark/>
          </w:tcPr>
          <w:p w:rsidR="00533942" w:rsidRPr="006820CE" w:rsidRDefault="00533942" w:rsidP="00824452">
            <w:pPr>
              <w:rPr>
                <w:rFonts w:ascii="Calibri" w:eastAsia="Times New Roman" w:hAnsi="Calibri" w:cs="Times New Roman"/>
                <w:b w:val="0"/>
                <w:bCs w:val="0"/>
              </w:rPr>
            </w:pPr>
            <w:r w:rsidRPr="006820CE">
              <w:rPr>
                <w:rFonts w:ascii="Calibri" w:eastAsia="Times New Roman" w:hAnsi="Calibri" w:cs="Times New Roman"/>
              </w:rPr>
              <w:t>Homens atendidos nos Grupos Reflexivos</w:t>
            </w:r>
          </w:p>
        </w:tc>
        <w:tc>
          <w:tcPr>
            <w:tcW w:w="602" w:type="pct"/>
            <w:noWrap/>
            <w:hideMark/>
          </w:tcPr>
          <w:p w:rsidR="00533942" w:rsidRPr="006820CE" w:rsidRDefault="00533942" w:rsidP="00824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58</w:t>
            </w:r>
          </w:p>
        </w:tc>
        <w:tc>
          <w:tcPr>
            <w:tcW w:w="602" w:type="pct"/>
            <w:noWrap/>
            <w:hideMark/>
          </w:tcPr>
          <w:p w:rsidR="00533942" w:rsidRPr="006820CE" w:rsidRDefault="00533942" w:rsidP="00824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155</w:t>
            </w:r>
          </w:p>
        </w:tc>
        <w:tc>
          <w:tcPr>
            <w:tcW w:w="602" w:type="pct"/>
            <w:noWrap/>
            <w:hideMark/>
          </w:tcPr>
          <w:p w:rsidR="00533942" w:rsidRPr="006820CE" w:rsidRDefault="00533942" w:rsidP="00824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76</w:t>
            </w:r>
          </w:p>
        </w:tc>
        <w:tc>
          <w:tcPr>
            <w:tcW w:w="600" w:type="pct"/>
            <w:noWrap/>
            <w:hideMark/>
          </w:tcPr>
          <w:p w:rsidR="00533942" w:rsidRPr="006820CE" w:rsidRDefault="00533942" w:rsidP="00824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110</w:t>
            </w:r>
          </w:p>
        </w:tc>
      </w:tr>
      <w:tr w:rsidR="00533942" w:rsidRPr="00824452" w:rsidTr="00BA7DF3">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594" w:type="pct"/>
            <w:hideMark/>
          </w:tcPr>
          <w:p w:rsidR="00533942" w:rsidRPr="006820CE" w:rsidRDefault="00533942" w:rsidP="00754E17">
            <w:pPr>
              <w:rPr>
                <w:rFonts w:ascii="Calibri" w:eastAsia="Times New Roman" w:hAnsi="Calibri" w:cs="Times New Roman"/>
                <w:b w:val="0"/>
                <w:bCs w:val="0"/>
              </w:rPr>
            </w:pPr>
            <w:r w:rsidRPr="006820CE">
              <w:rPr>
                <w:rFonts w:ascii="Calibri" w:eastAsia="Times New Roman" w:hAnsi="Calibri" w:cs="Times New Roman"/>
              </w:rPr>
              <w:t>Número de Instituições Cadastradas na Rede Social</w:t>
            </w:r>
          </w:p>
        </w:tc>
        <w:tc>
          <w:tcPr>
            <w:tcW w:w="602" w:type="pct"/>
            <w:noWrap/>
            <w:hideMark/>
          </w:tcPr>
          <w:p w:rsidR="00533942" w:rsidRPr="006820CE" w:rsidRDefault="00533942"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487</w:t>
            </w:r>
          </w:p>
        </w:tc>
        <w:tc>
          <w:tcPr>
            <w:tcW w:w="602" w:type="pct"/>
            <w:noWrap/>
            <w:hideMark/>
          </w:tcPr>
          <w:p w:rsidR="00533942" w:rsidRPr="006820CE" w:rsidRDefault="00533942"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470</w:t>
            </w:r>
          </w:p>
        </w:tc>
        <w:tc>
          <w:tcPr>
            <w:tcW w:w="602" w:type="pct"/>
            <w:noWrap/>
            <w:hideMark/>
          </w:tcPr>
          <w:p w:rsidR="00533942" w:rsidRPr="006820CE" w:rsidRDefault="00533942"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597</w:t>
            </w:r>
          </w:p>
        </w:tc>
        <w:tc>
          <w:tcPr>
            <w:tcW w:w="600" w:type="pct"/>
            <w:noWrap/>
            <w:hideMark/>
          </w:tcPr>
          <w:p w:rsidR="00533942" w:rsidRPr="006820CE" w:rsidRDefault="00533942"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rPr>
            </w:pPr>
            <w:r w:rsidRPr="006820CE">
              <w:rPr>
                <w:rFonts w:ascii="Calibri" w:eastAsia="Times New Roman" w:hAnsi="Calibri" w:cs="Times New Roman"/>
                <w:b/>
                <w:bCs/>
                <w:sz w:val="20"/>
                <w:szCs w:val="20"/>
              </w:rPr>
              <w:t>590</w:t>
            </w:r>
          </w:p>
        </w:tc>
      </w:tr>
    </w:tbl>
    <w:p w:rsidR="00533942" w:rsidRPr="004B0F3A" w:rsidRDefault="00533942" w:rsidP="00EC0BFB">
      <w:pPr>
        <w:spacing w:after="120" w:line="240" w:lineRule="auto"/>
        <w:jc w:val="both"/>
        <w:rPr>
          <w:rFonts w:ascii="Calibri" w:eastAsia="Times New Roman" w:hAnsi="Calibri" w:cs="Arial"/>
          <w:sz w:val="16"/>
          <w:szCs w:val="16"/>
        </w:rPr>
      </w:pPr>
      <w:r w:rsidRPr="00E6463C">
        <w:rPr>
          <w:rFonts w:ascii="Calibri" w:eastAsia="Times New Roman" w:hAnsi="Calibri" w:cs="Arial"/>
          <w:b/>
          <w:sz w:val="16"/>
          <w:szCs w:val="16"/>
        </w:rPr>
        <w:t>*</w:t>
      </w:r>
      <w:r w:rsidRPr="00E6182D">
        <w:rPr>
          <w:rFonts w:ascii="Calibri" w:eastAsia="Times New Roman" w:hAnsi="Calibri" w:cs="Arial"/>
          <w:sz w:val="16"/>
          <w:szCs w:val="16"/>
        </w:rPr>
        <w:t>Cumpre destacar que em 2016, por conta da finalização do contrato de terceirização e do período de realização da seleção simplificada, as CEAPA’s permaneceram fechadas por 40 dias.</w:t>
      </w:r>
      <w:r w:rsidRPr="00E6463C">
        <w:rPr>
          <w:rFonts w:ascii="Calibri" w:eastAsia="Times New Roman" w:hAnsi="Calibri" w:cs="Arial"/>
          <w:sz w:val="16"/>
          <w:szCs w:val="16"/>
        </w:rPr>
        <w:t xml:space="preserve"> </w:t>
      </w:r>
    </w:p>
    <w:p w:rsidR="0090653E" w:rsidRDefault="0090653E" w:rsidP="00EC0BFB">
      <w:pPr>
        <w:jc w:val="both"/>
        <w:rPr>
          <w:rFonts w:ascii="Calibri" w:eastAsia="Times New Roman" w:hAnsi="Calibri" w:cs="Arial"/>
        </w:rPr>
      </w:pPr>
    </w:p>
    <w:p w:rsidR="004E63C4" w:rsidRPr="00EC0BFB" w:rsidRDefault="00E937ED" w:rsidP="0090653E">
      <w:pPr>
        <w:spacing w:line="360" w:lineRule="auto"/>
        <w:jc w:val="both"/>
        <w:rPr>
          <w:rFonts w:ascii="Calibri" w:eastAsia="Times New Roman" w:hAnsi="Calibri" w:cs="Arial"/>
        </w:rPr>
      </w:pPr>
      <w:r w:rsidRPr="00EC0BFB">
        <w:rPr>
          <w:rFonts w:ascii="Calibri" w:eastAsia="Times New Roman" w:hAnsi="Calibri" w:cs="Arial"/>
        </w:rPr>
        <w:lastRenderedPageBreak/>
        <w:t>A redução do número de novos cu</w:t>
      </w:r>
      <w:r w:rsidR="006D2D41">
        <w:rPr>
          <w:rFonts w:ascii="Calibri" w:eastAsia="Times New Roman" w:hAnsi="Calibri" w:cs="Arial"/>
        </w:rPr>
        <w:t>mpridores e atendimentos refere</w:t>
      </w:r>
      <w:r w:rsidRPr="00EC0BFB">
        <w:rPr>
          <w:rFonts w:ascii="Calibri" w:eastAsia="Times New Roman" w:hAnsi="Calibri" w:cs="Arial"/>
        </w:rPr>
        <w:t xml:space="preserve">-se à nova metodologia de registro adotada pelas CEAPAS e pela </w:t>
      </w:r>
      <w:r w:rsidR="006D2D41">
        <w:rPr>
          <w:rFonts w:ascii="Calibri" w:eastAsia="Times New Roman" w:hAnsi="Calibri" w:cs="Arial"/>
        </w:rPr>
        <w:t xml:space="preserve">diminuição </w:t>
      </w:r>
      <w:r w:rsidRPr="00EC0BFB">
        <w:rPr>
          <w:rFonts w:ascii="Calibri" w:eastAsia="Times New Roman" w:hAnsi="Calibri" w:cs="Arial"/>
        </w:rPr>
        <w:t>dos encaminhamentos do Judic</w:t>
      </w:r>
      <w:r w:rsidR="006D2D41">
        <w:rPr>
          <w:rFonts w:ascii="Calibri" w:eastAsia="Times New Roman" w:hAnsi="Calibri" w:cs="Arial"/>
        </w:rPr>
        <w:t xml:space="preserve">iário para penas alternativas. </w:t>
      </w:r>
      <w:r w:rsidR="004E63C4" w:rsidRPr="00EC0BFB">
        <w:rPr>
          <w:rFonts w:ascii="Calibri" w:eastAsia="Times New Roman" w:hAnsi="Calibri" w:cs="Arial"/>
        </w:rPr>
        <w:t xml:space="preserve">Pernambuco </w:t>
      </w:r>
      <w:r w:rsidR="00B25DC7" w:rsidRPr="00EC0BFB">
        <w:rPr>
          <w:rFonts w:ascii="Calibri" w:eastAsia="Times New Roman" w:hAnsi="Calibri" w:cs="Arial"/>
        </w:rPr>
        <w:t>conta hoje com</w:t>
      </w:r>
      <w:r w:rsidR="004E63C4" w:rsidRPr="00EC0BFB">
        <w:rPr>
          <w:rFonts w:ascii="Calibri" w:eastAsia="Times New Roman" w:hAnsi="Calibri" w:cs="Arial"/>
        </w:rPr>
        <w:t xml:space="preserve"> o maior número de atendimentos a cumpridores de penas alternativas do Brasil.</w:t>
      </w:r>
      <w:r w:rsidR="004E63C4" w:rsidRPr="00EC0BFB">
        <w:rPr>
          <w:rFonts w:ascii="Calibri" w:eastAsia="Times New Roman" w:hAnsi="Calibri" w:cs="Arial"/>
          <w:b/>
          <w:bCs/>
        </w:rPr>
        <w:t xml:space="preserve"> </w:t>
      </w:r>
    </w:p>
    <w:p w:rsidR="006D2D41" w:rsidRDefault="006D2D41" w:rsidP="00533942">
      <w:pPr>
        <w:spacing w:line="360" w:lineRule="auto"/>
        <w:jc w:val="both"/>
        <w:rPr>
          <w:rFonts w:cs="Arial"/>
          <w:b/>
          <w:bCs/>
          <w:color w:val="365F91" w:themeColor="accent1" w:themeShade="BF"/>
          <w:sz w:val="24"/>
          <w:szCs w:val="24"/>
        </w:rPr>
      </w:pPr>
    </w:p>
    <w:p w:rsidR="00533942" w:rsidRPr="00805FCE" w:rsidRDefault="00533942" w:rsidP="00533942">
      <w:pPr>
        <w:spacing w:line="360" w:lineRule="auto"/>
        <w:jc w:val="both"/>
        <w:rPr>
          <w:rFonts w:cs="Arial"/>
          <w:b/>
          <w:bCs/>
          <w:color w:val="365F91" w:themeColor="accent1" w:themeShade="BF"/>
          <w:sz w:val="24"/>
          <w:szCs w:val="24"/>
        </w:rPr>
      </w:pPr>
      <w:r w:rsidRPr="00805FCE">
        <w:rPr>
          <w:rFonts w:cs="Arial"/>
          <w:b/>
          <w:bCs/>
          <w:color w:val="365F91" w:themeColor="accent1" w:themeShade="BF"/>
          <w:sz w:val="24"/>
          <w:szCs w:val="24"/>
        </w:rPr>
        <w:t>Ações de Integração</w:t>
      </w:r>
    </w:p>
    <w:p w:rsidR="00533942" w:rsidRPr="00805FCE" w:rsidRDefault="00533942" w:rsidP="0090653E">
      <w:pPr>
        <w:spacing w:line="360" w:lineRule="auto"/>
        <w:jc w:val="both"/>
        <w:rPr>
          <w:rFonts w:ascii="Calibri" w:eastAsia="Times New Roman" w:hAnsi="Calibri" w:cs="Arial"/>
        </w:rPr>
      </w:pPr>
      <w:r w:rsidRPr="00805FCE">
        <w:rPr>
          <w:rFonts w:ascii="Calibri" w:eastAsia="Times New Roman" w:hAnsi="Calibri" w:cs="Arial"/>
        </w:rPr>
        <w:t>Em 2015</w:t>
      </w:r>
      <w:r w:rsidR="006D2D41">
        <w:rPr>
          <w:rFonts w:ascii="Calibri" w:eastAsia="Times New Roman" w:hAnsi="Calibri" w:cs="Arial"/>
        </w:rPr>
        <w:t>,</w:t>
      </w:r>
      <w:r w:rsidRPr="00805FCE">
        <w:rPr>
          <w:rFonts w:ascii="Calibri" w:eastAsia="Times New Roman" w:hAnsi="Calibri" w:cs="Arial"/>
        </w:rPr>
        <w:t xml:space="preserve"> foi criada uma agenda anual de reuniões com os cumpridores e com a Rede Social Parceira, </w:t>
      </w:r>
      <w:r w:rsidR="006D2D41">
        <w:rPr>
          <w:rFonts w:ascii="Calibri" w:eastAsia="Times New Roman" w:hAnsi="Calibri" w:cs="Arial"/>
        </w:rPr>
        <w:t xml:space="preserve">somando </w:t>
      </w:r>
      <w:r w:rsidRPr="00805FCE">
        <w:rPr>
          <w:rFonts w:ascii="Calibri" w:eastAsia="Times New Roman" w:hAnsi="Calibri" w:cs="Arial"/>
        </w:rPr>
        <w:t xml:space="preserve">38 reuniões anuais no período de 2015 a </w:t>
      </w:r>
      <w:r w:rsidR="006D2D41">
        <w:rPr>
          <w:rFonts w:ascii="Calibri" w:eastAsia="Times New Roman" w:hAnsi="Calibri" w:cs="Arial"/>
        </w:rPr>
        <w:t xml:space="preserve">2018. </w:t>
      </w:r>
      <w:r w:rsidRPr="00805FCE">
        <w:rPr>
          <w:rFonts w:ascii="Calibri" w:eastAsia="Times New Roman" w:hAnsi="Calibri" w:cs="Arial"/>
        </w:rPr>
        <w:t>Desde 2016</w:t>
      </w:r>
      <w:r w:rsidR="006D2D41">
        <w:rPr>
          <w:rFonts w:ascii="Calibri" w:eastAsia="Times New Roman" w:hAnsi="Calibri" w:cs="Arial"/>
        </w:rPr>
        <w:t>,</w:t>
      </w:r>
      <w:r w:rsidRPr="00805FCE">
        <w:rPr>
          <w:rFonts w:ascii="Calibri" w:eastAsia="Times New Roman" w:hAnsi="Calibri" w:cs="Arial"/>
        </w:rPr>
        <w:t xml:space="preserve"> a GEPAIS participa da Câmara Técnica de Enfr</w:t>
      </w:r>
      <w:r w:rsidR="006D2D41">
        <w:rPr>
          <w:rFonts w:ascii="Calibri" w:eastAsia="Times New Roman" w:hAnsi="Calibri" w:cs="Arial"/>
        </w:rPr>
        <w:t>entamento à Violência de Gênero</w:t>
      </w:r>
      <w:r w:rsidRPr="00805FCE">
        <w:rPr>
          <w:rFonts w:ascii="Calibri" w:eastAsia="Times New Roman" w:hAnsi="Calibri" w:cs="Arial"/>
        </w:rPr>
        <w:t xml:space="preserve"> que faz parte do Pact</w:t>
      </w:r>
      <w:r w:rsidR="009963A2">
        <w:rPr>
          <w:rFonts w:ascii="Calibri" w:eastAsia="Times New Roman" w:hAnsi="Calibri" w:cs="Arial"/>
        </w:rPr>
        <w:t xml:space="preserve">o Pela Vida. </w:t>
      </w:r>
      <w:r w:rsidRPr="00805FCE">
        <w:rPr>
          <w:rFonts w:ascii="Calibri" w:eastAsia="Times New Roman" w:hAnsi="Calibri" w:cs="Arial"/>
        </w:rPr>
        <w:t>Em 2018, a G</w:t>
      </w:r>
      <w:r w:rsidR="009963A2">
        <w:rPr>
          <w:rFonts w:ascii="Calibri" w:eastAsia="Times New Roman" w:hAnsi="Calibri" w:cs="Arial"/>
        </w:rPr>
        <w:t>erência</w:t>
      </w:r>
      <w:r w:rsidRPr="00805FCE">
        <w:rPr>
          <w:rFonts w:ascii="Calibri" w:eastAsia="Times New Roman" w:hAnsi="Calibri" w:cs="Arial"/>
        </w:rPr>
        <w:t xml:space="preserve"> participou, como representante da Secretaria de Justiça e Direitos Humanos, da elaboração do Protocolo do Femin</w:t>
      </w:r>
      <w:r w:rsidR="006D2D41">
        <w:rPr>
          <w:rFonts w:ascii="Calibri" w:eastAsia="Times New Roman" w:hAnsi="Calibri" w:cs="Arial"/>
        </w:rPr>
        <w:t xml:space="preserve">icídio do Estado de Pernambuco e da </w:t>
      </w:r>
      <w:r w:rsidRPr="00805FCE">
        <w:rPr>
          <w:rFonts w:ascii="Calibri" w:eastAsia="Times New Roman" w:hAnsi="Calibri" w:cs="Arial"/>
        </w:rPr>
        <w:t>Câmara de Articulação do Sistema de Justiça.</w:t>
      </w:r>
    </w:p>
    <w:p w:rsidR="00805FCE" w:rsidRDefault="00805FCE" w:rsidP="00533942">
      <w:pPr>
        <w:rPr>
          <w:rFonts w:cs="Arial"/>
          <w:b/>
          <w:bCs/>
          <w:color w:val="365F91" w:themeColor="accent1" w:themeShade="BF"/>
          <w:sz w:val="20"/>
          <w:szCs w:val="20"/>
        </w:rPr>
      </w:pPr>
    </w:p>
    <w:p w:rsidR="00533942" w:rsidRPr="0090653E" w:rsidRDefault="00533942" w:rsidP="00533942">
      <w:pPr>
        <w:rPr>
          <w:rFonts w:cs="Arial"/>
          <w:b/>
          <w:bCs/>
          <w:color w:val="365F91" w:themeColor="accent1" w:themeShade="BF"/>
          <w:sz w:val="24"/>
          <w:szCs w:val="24"/>
        </w:rPr>
      </w:pPr>
      <w:r w:rsidRPr="0090653E">
        <w:rPr>
          <w:rFonts w:cs="Arial"/>
          <w:b/>
          <w:bCs/>
          <w:color w:val="365F91" w:themeColor="accent1" w:themeShade="BF"/>
          <w:sz w:val="24"/>
          <w:szCs w:val="24"/>
        </w:rPr>
        <w:t>Novas CEAPAS</w:t>
      </w:r>
    </w:p>
    <w:p w:rsidR="00533942" w:rsidRPr="00805FCE" w:rsidRDefault="00533942" w:rsidP="0090653E">
      <w:pPr>
        <w:spacing w:line="360" w:lineRule="auto"/>
        <w:jc w:val="both"/>
        <w:rPr>
          <w:rFonts w:ascii="Calibri" w:eastAsia="Times New Roman" w:hAnsi="Calibri" w:cs="Arial"/>
        </w:rPr>
      </w:pPr>
      <w:r w:rsidRPr="00805FCE">
        <w:rPr>
          <w:rFonts w:ascii="Calibri" w:eastAsia="Times New Roman" w:hAnsi="Calibri" w:cs="Arial"/>
        </w:rPr>
        <w:t>A instalação de 04 novas CEAPA’s representou um aumento de 30% na quantidade de ce</w:t>
      </w:r>
      <w:r w:rsidR="006A6FFE">
        <w:rPr>
          <w:rFonts w:ascii="Calibri" w:eastAsia="Times New Roman" w:hAnsi="Calibri" w:cs="Arial"/>
        </w:rPr>
        <w:t xml:space="preserve">ntrais </w:t>
      </w:r>
      <w:r w:rsidR="00395206">
        <w:rPr>
          <w:rFonts w:ascii="Calibri" w:eastAsia="Times New Roman" w:hAnsi="Calibri" w:cs="Arial"/>
        </w:rPr>
        <w:t>no Estado</w:t>
      </w:r>
      <w:r w:rsidR="006A6FFE">
        <w:rPr>
          <w:rFonts w:ascii="Calibri" w:eastAsia="Times New Roman" w:hAnsi="Calibri" w:cs="Arial"/>
        </w:rPr>
        <w:t xml:space="preserve">. </w:t>
      </w:r>
      <w:r w:rsidRPr="00805FCE">
        <w:rPr>
          <w:rFonts w:ascii="Calibri" w:eastAsia="Times New Roman" w:hAnsi="Calibri" w:cs="Arial"/>
        </w:rPr>
        <w:t>Em setembro de 2015</w:t>
      </w:r>
      <w:r w:rsidR="006A6FFE">
        <w:rPr>
          <w:rFonts w:ascii="Calibri" w:eastAsia="Times New Roman" w:hAnsi="Calibri" w:cs="Arial"/>
        </w:rPr>
        <w:t>,</w:t>
      </w:r>
      <w:r w:rsidRPr="00805FCE">
        <w:rPr>
          <w:rFonts w:ascii="Calibri" w:eastAsia="Times New Roman" w:hAnsi="Calibri" w:cs="Arial"/>
        </w:rPr>
        <w:t xml:space="preserve"> foi i</w:t>
      </w:r>
      <w:r w:rsidR="006A6FFE">
        <w:rPr>
          <w:rFonts w:ascii="Calibri" w:eastAsia="Times New Roman" w:hAnsi="Calibri" w:cs="Arial"/>
        </w:rPr>
        <w:t xml:space="preserve">naugurada a CEAPA do III JECRIM por </w:t>
      </w:r>
      <w:r w:rsidRPr="00805FCE">
        <w:rPr>
          <w:rFonts w:ascii="Calibri" w:eastAsia="Times New Roman" w:hAnsi="Calibri" w:cs="Arial"/>
        </w:rPr>
        <w:t>solicitação da Coord</w:t>
      </w:r>
      <w:r w:rsidR="00272911">
        <w:rPr>
          <w:rFonts w:ascii="Calibri" w:eastAsia="Times New Roman" w:hAnsi="Calibri" w:cs="Arial"/>
        </w:rPr>
        <w:t xml:space="preserve">enação dos Juizados da Capital. No mesmo ano, a </w:t>
      </w:r>
      <w:r w:rsidRPr="00805FCE">
        <w:rPr>
          <w:rFonts w:ascii="Calibri" w:eastAsia="Times New Roman" w:hAnsi="Calibri" w:cs="Arial"/>
        </w:rPr>
        <w:t>G</w:t>
      </w:r>
      <w:r w:rsidR="00395206">
        <w:rPr>
          <w:rFonts w:ascii="Calibri" w:eastAsia="Times New Roman" w:hAnsi="Calibri" w:cs="Arial"/>
        </w:rPr>
        <w:t xml:space="preserve">erência </w:t>
      </w:r>
      <w:r w:rsidR="00272911">
        <w:rPr>
          <w:rFonts w:ascii="Calibri" w:eastAsia="Times New Roman" w:hAnsi="Calibri" w:cs="Arial"/>
        </w:rPr>
        <w:t xml:space="preserve">intensificou o trabalho </w:t>
      </w:r>
      <w:r w:rsidRPr="00805FCE">
        <w:rPr>
          <w:rFonts w:ascii="Calibri" w:eastAsia="Times New Roman" w:hAnsi="Calibri" w:cs="Arial"/>
        </w:rPr>
        <w:t>junto aos grupos de homens</w:t>
      </w:r>
      <w:r w:rsidR="00272911">
        <w:rPr>
          <w:rFonts w:ascii="Calibri" w:eastAsia="Times New Roman" w:hAnsi="Calibri" w:cs="Arial"/>
        </w:rPr>
        <w:t xml:space="preserve"> autores de violência doméstica. Já em 2017, </w:t>
      </w:r>
      <w:r w:rsidRPr="00805FCE">
        <w:rPr>
          <w:rFonts w:ascii="Calibri" w:eastAsia="Times New Roman" w:hAnsi="Calibri" w:cs="Arial"/>
        </w:rPr>
        <w:t xml:space="preserve">foi instalada a CEAPA especializada em grupos reflexivos, vinculada à 2ª Vara de Violência Doméstica e Familiar contra a Mulher do Recife, </w:t>
      </w:r>
      <w:r w:rsidR="00272911">
        <w:rPr>
          <w:rFonts w:ascii="Calibri" w:eastAsia="Times New Roman" w:hAnsi="Calibri" w:cs="Arial"/>
        </w:rPr>
        <w:t xml:space="preserve">resultado </w:t>
      </w:r>
      <w:r w:rsidRPr="00805FCE">
        <w:rPr>
          <w:rFonts w:ascii="Calibri" w:eastAsia="Times New Roman" w:hAnsi="Calibri" w:cs="Arial"/>
        </w:rPr>
        <w:t>de uma p</w:t>
      </w:r>
      <w:r w:rsidR="00395206">
        <w:rPr>
          <w:rFonts w:ascii="Calibri" w:eastAsia="Times New Roman" w:hAnsi="Calibri" w:cs="Arial"/>
        </w:rPr>
        <w:t xml:space="preserve">arceria entre a </w:t>
      </w:r>
      <w:r w:rsidRPr="00805FCE">
        <w:rPr>
          <w:rFonts w:ascii="Calibri" w:eastAsia="Times New Roman" w:hAnsi="Calibri" w:cs="Arial"/>
        </w:rPr>
        <w:t>GEPAIS e a 2ª Vara, at</w:t>
      </w:r>
      <w:r w:rsidR="00577ABB">
        <w:rPr>
          <w:rFonts w:ascii="Calibri" w:eastAsia="Times New Roman" w:hAnsi="Calibri" w:cs="Arial"/>
        </w:rPr>
        <w:t>ravés do Projeto Novo Horizonte.</w:t>
      </w:r>
    </w:p>
    <w:p w:rsidR="00533942" w:rsidRDefault="00533942" w:rsidP="0090653E">
      <w:pPr>
        <w:spacing w:line="360" w:lineRule="auto"/>
        <w:jc w:val="both"/>
        <w:rPr>
          <w:rFonts w:ascii="Calibri" w:eastAsia="Times New Roman" w:hAnsi="Calibri" w:cs="Arial"/>
        </w:rPr>
      </w:pPr>
      <w:r w:rsidRPr="00805FCE">
        <w:rPr>
          <w:rFonts w:ascii="Calibri" w:eastAsia="Times New Roman" w:hAnsi="Calibri" w:cs="Arial"/>
        </w:rPr>
        <w:t>Em 2018</w:t>
      </w:r>
      <w:r w:rsidR="00B754DF" w:rsidRPr="00805FCE">
        <w:rPr>
          <w:rFonts w:ascii="Calibri" w:eastAsia="Times New Roman" w:hAnsi="Calibri" w:cs="Arial"/>
        </w:rPr>
        <w:t>,</w:t>
      </w:r>
      <w:r w:rsidRPr="00805FCE">
        <w:rPr>
          <w:rFonts w:ascii="Calibri" w:eastAsia="Times New Roman" w:hAnsi="Calibri" w:cs="Arial"/>
        </w:rPr>
        <w:t xml:space="preserve"> ocorreu a instalação da CEAPA das Audiências de Custódia</w:t>
      </w:r>
      <w:r w:rsidR="00272911">
        <w:rPr>
          <w:rFonts w:ascii="Calibri" w:eastAsia="Times New Roman" w:hAnsi="Calibri" w:cs="Arial"/>
        </w:rPr>
        <w:t xml:space="preserve"> por </w:t>
      </w:r>
      <w:r w:rsidRPr="00805FCE">
        <w:rPr>
          <w:rFonts w:ascii="Calibri" w:eastAsia="Times New Roman" w:hAnsi="Calibri" w:cs="Arial"/>
        </w:rPr>
        <w:t>solicitação do T</w:t>
      </w:r>
      <w:r w:rsidR="00272911">
        <w:rPr>
          <w:rFonts w:ascii="Calibri" w:eastAsia="Times New Roman" w:hAnsi="Calibri" w:cs="Arial"/>
        </w:rPr>
        <w:t>ribunal de Justiça de Pernambuco</w:t>
      </w:r>
      <w:r w:rsidR="00395206">
        <w:rPr>
          <w:rFonts w:ascii="Calibri" w:eastAsia="Times New Roman" w:hAnsi="Calibri" w:cs="Arial"/>
        </w:rPr>
        <w:t xml:space="preserve"> (TJPE)</w:t>
      </w:r>
      <w:r w:rsidRPr="00805FCE">
        <w:rPr>
          <w:rFonts w:ascii="Calibri" w:eastAsia="Times New Roman" w:hAnsi="Calibri" w:cs="Arial"/>
        </w:rPr>
        <w:t xml:space="preserve"> e </w:t>
      </w:r>
      <w:r w:rsidR="00272911">
        <w:rPr>
          <w:rFonts w:ascii="Calibri" w:eastAsia="Times New Roman" w:hAnsi="Calibri" w:cs="Arial"/>
        </w:rPr>
        <w:t xml:space="preserve">em atendimento </w:t>
      </w:r>
      <w:r w:rsidRPr="00805FCE">
        <w:rPr>
          <w:rFonts w:ascii="Calibri" w:eastAsia="Times New Roman" w:hAnsi="Calibri" w:cs="Arial"/>
        </w:rPr>
        <w:t>às diretrizes estabelecidas pelo D</w:t>
      </w:r>
      <w:r w:rsidR="00272911">
        <w:rPr>
          <w:rFonts w:ascii="Calibri" w:eastAsia="Times New Roman" w:hAnsi="Calibri" w:cs="Arial"/>
        </w:rPr>
        <w:t>epartamento Penitenciário</w:t>
      </w:r>
      <w:r w:rsidR="00395206">
        <w:rPr>
          <w:rFonts w:ascii="Calibri" w:eastAsia="Times New Roman" w:hAnsi="Calibri" w:cs="Arial"/>
        </w:rPr>
        <w:t xml:space="preserve"> (DEPEN)</w:t>
      </w:r>
      <w:r w:rsidR="00272911">
        <w:rPr>
          <w:rFonts w:ascii="Calibri" w:eastAsia="Times New Roman" w:hAnsi="Calibri" w:cs="Arial"/>
        </w:rPr>
        <w:t xml:space="preserve">. </w:t>
      </w:r>
      <w:r w:rsidRPr="00805FCE">
        <w:rPr>
          <w:rFonts w:ascii="Calibri" w:eastAsia="Times New Roman" w:hAnsi="Calibri" w:cs="Arial"/>
        </w:rPr>
        <w:t xml:space="preserve">A nova CEAPA </w:t>
      </w:r>
      <w:r w:rsidR="00272911">
        <w:rPr>
          <w:rFonts w:ascii="Calibri" w:eastAsia="Times New Roman" w:hAnsi="Calibri" w:cs="Arial"/>
        </w:rPr>
        <w:t xml:space="preserve">fica </w:t>
      </w:r>
      <w:r w:rsidRPr="00805FCE">
        <w:rPr>
          <w:rFonts w:ascii="Calibri" w:eastAsia="Times New Roman" w:hAnsi="Calibri" w:cs="Arial"/>
        </w:rPr>
        <w:t>n</w:t>
      </w:r>
      <w:r w:rsidR="00BA7DF3">
        <w:rPr>
          <w:rFonts w:ascii="Calibri" w:eastAsia="Times New Roman" w:hAnsi="Calibri" w:cs="Arial"/>
        </w:rPr>
        <w:t>o Fórum Rodolfo Aureliano</w:t>
      </w:r>
      <w:r w:rsidR="00395206">
        <w:rPr>
          <w:rFonts w:ascii="Calibri" w:eastAsia="Times New Roman" w:hAnsi="Calibri" w:cs="Arial"/>
        </w:rPr>
        <w:t xml:space="preserve"> e funciona </w:t>
      </w:r>
      <w:r w:rsidR="00272911">
        <w:rPr>
          <w:rFonts w:ascii="Calibri" w:eastAsia="Times New Roman" w:hAnsi="Calibri" w:cs="Arial"/>
        </w:rPr>
        <w:t xml:space="preserve">em parceria </w:t>
      </w:r>
      <w:r w:rsidRPr="00805FCE">
        <w:rPr>
          <w:rFonts w:ascii="Calibri" w:eastAsia="Times New Roman" w:hAnsi="Calibri" w:cs="Arial"/>
        </w:rPr>
        <w:t>com o Centro de Justiça Terapêutica</w:t>
      </w:r>
      <w:r w:rsidR="00272911">
        <w:rPr>
          <w:rFonts w:ascii="Calibri" w:eastAsia="Times New Roman" w:hAnsi="Calibri" w:cs="Arial"/>
        </w:rPr>
        <w:t xml:space="preserve">/TJPE e </w:t>
      </w:r>
      <w:r w:rsidRPr="00805FCE">
        <w:rPr>
          <w:rFonts w:ascii="Calibri" w:eastAsia="Times New Roman" w:hAnsi="Calibri" w:cs="Arial"/>
        </w:rPr>
        <w:t xml:space="preserve">com a Secretaria Executiva </w:t>
      </w:r>
      <w:r w:rsidR="00272911">
        <w:rPr>
          <w:rFonts w:ascii="Calibri" w:eastAsia="Times New Roman" w:hAnsi="Calibri" w:cs="Arial"/>
        </w:rPr>
        <w:t xml:space="preserve">de Políticas sobre Drogas-SEPOD. </w:t>
      </w:r>
      <w:r w:rsidR="00395206">
        <w:rPr>
          <w:rFonts w:ascii="Calibri" w:eastAsia="Times New Roman" w:hAnsi="Calibri" w:cs="Arial"/>
        </w:rPr>
        <w:t xml:space="preserve">Também em 2018, </w:t>
      </w:r>
      <w:r w:rsidRPr="00805FCE">
        <w:rPr>
          <w:rFonts w:ascii="Calibri" w:eastAsia="Times New Roman" w:hAnsi="Calibri" w:cs="Arial"/>
        </w:rPr>
        <w:t>houve a instalação da Central Integrada de Alternativas Penais de Jaboatão dos Guararapes, fruto do Convênio nº 839170/2016 firmado entre a SJDH e o DEPE</w:t>
      </w:r>
      <w:r w:rsidR="00395206">
        <w:rPr>
          <w:rFonts w:ascii="Calibri" w:eastAsia="Times New Roman" w:hAnsi="Calibri" w:cs="Arial"/>
        </w:rPr>
        <w:t xml:space="preserve">N, no valor de R$ 1.841.164,09. A ideia é acompanhar, </w:t>
      </w:r>
      <w:r w:rsidRPr="00805FCE">
        <w:rPr>
          <w:rFonts w:ascii="Calibri" w:eastAsia="Times New Roman" w:hAnsi="Calibri" w:cs="Arial"/>
        </w:rPr>
        <w:t xml:space="preserve">além das penas restritivas de direitos e transações penais, as audiências de custódia da comarca e os </w:t>
      </w:r>
      <w:r w:rsidRPr="00805FCE">
        <w:rPr>
          <w:rFonts w:ascii="Calibri" w:eastAsia="Times New Roman" w:hAnsi="Calibri" w:cs="Arial"/>
        </w:rPr>
        <w:lastRenderedPageBreak/>
        <w:t>grupos reflexivos de educação e responsabilização de homens autores de violência doméstica. Também foram realizadas novas</w:t>
      </w:r>
      <w:r w:rsidR="00395206">
        <w:rPr>
          <w:rFonts w:ascii="Calibri" w:eastAsia="Times New Roman" w:hAnsi="Calibri" w:cs="Arial"/>
        </w:rPr>
        <w:t xml:space="preserve"> instalações da CEAPA de Goiana. </w:t>
      </w:r>
    </w:p>
    <w:p w:rsidR="00D845B0" w:rsidRDefault="00D845B0" w:rsidP="00D845B0">
      <w:pPr>
        <w:spacing w:line="360" w:lineRule="auto"/>
        <w:jc w:val="both"/>
        <w:rPr>
          <w:rFonts w:ascii="Calibri" w:eastAsia="Times New Roman" w:hAnsi="Calibri" w:cs="Arial"/>
        </w:rPr>
      </w:pPr>
    </w:p>
    <w:p w:rsidR="00D845B0" w:rsidRPr="0090653E" w:rsidRDefault="00D845B0" w:rsidP="00D845B0">
      <w:pPr>
        <w:spacing w:line="360" w:lineRule="auto"/>
        <w:jc w:val="both"/>
        <w:rPr>
          <w:rFonts w:cs="Arial"/>
          <w:b/>
          <w:bCs/>
          <w:color w:val="1F497D" w:themeColor="text2"/>
          <w:sz w:val="24"/>
          <w:szCs w:val="24"/>
        </w:rPr>
      </w:pPr>
      <w:r w:rsidRPr="0090653E">
        <w:rPr>
          <w:rFonts w:cs="Arial"/>
          <w:b/>
          <w:bCs/>
          <w:color w:val="1F497D" w:themeColor="text2"/>
          <w:sz w:val="24"/>
          <w:szCs w:val="24"/>
        </w:rPr>
        <w:t>Criação do NANPP</w:t>
      </w:r>
    </w:p>
    <w:p w:rsidR="00D845B0" w:rsidRPr="00003011" w:rsidRDefault="00D845B0" w:rsidP="0090653E">
      <w:pPr>
        <w:shd w:val="clear" w:color="auto" w:fill="FFFFFF"/>
        <w:spacing w:line="360" w:lineRule="auto"/>
        <w:jc w:val="both"/>
        <w:rPr>
          <w:rFonts w:ascii="Calibri" w:eastAsia="Times New Roman" w:hAnsi="Calibri" w:cs="Arial"/>
        </w:rPr>
      </w:pPr>
      <w:r w:rsidRPr="00003011">
        <w:rPr>
          <w:rFonts w:ascii="Calibri" w:eastAsia="Times New Roman" w:hAnsi="Calibri" w:cs="Arial"/>
        </w:rPr>
        <w:t xml:space="preserve">O </w:t>
      </w:r>
      <w:r w:rsidR="00577ABB">
        <w:rPr>
          <w:rFonts w:ascii="Calibri" w:eastAsia="Times New Roman" w:hAnsi="Calibri" w:cs="Arial"/>
        </w:rPr>
        <w:t>Ministério Público de Pernambuco</w:t>
      </w:r>
      <w:r w:rsidR="003A4C08">
        <w:rPr>
          <w:rFonts w:ascii="Calibri" w:eastAsia="Times New Roman" w:hAnsi="Calibri" w:cs="Arial"/>
        </w:rPr>
        <w:t xml:space="preserve"> (MPPE)</w:t>
      </w:r>
      <w:r w:rsidRPr="00003011">
        <w:rPr>
          <w:rFonts w:ascii="Calibri" w:eastAsia="Times New Roman" w:hAnsi="Calibri" w:cs="Arial"/>
        </w:rPr>
        <w:t xml:space="preserve"> implantou, no mês de novembro de 2018, o primeiro núcleo de não persecução penal do Brasil, e</w:t>
      </w:r>
      <w:r w:rsidR="00577ABB">
        <w:rPr>
          <w:rFonts w:ascii="Calibri" w:eastAsia="Times New Roman" w:hAnsi="Calibri" w:cs="Arial"/>
        </w:rPr>
        <w:t>,</w:t>
      </w:r>
      <w:r w:rsidRPr="00003011">
        <w:rPr>
          <w:rFonts w:ascii="Calibri" w:eastAsia="Times New Roman" w:hAnsi="Calibri" w:cs="Arial"/>
        </w:rPr>
        <w:t xml:space="preserve"> para tanto, firmou uma parceria com a SJDH, através da SEJPDC/GEPAIS</w:t>
      </w:r>
      <w:r w:rsidR="003A4C08">
        <w:rPr>
          <w:rFonts w:ascii="Calibri" w:eastAsia="Times New Roman" w:hAnsi="Calibri" w:cs="Arial"/>
        </w:rPr>
        <w:t>. A CEAPA (</w:t>
      </w:r>
      <w:r w:rsidRPr="00003011">
        <w:rPr>
          <w:rFonts w:ascii="Calibri" w:eastAsia="Times New Roman" w:hAnsi="Calibri" w:cs="Arial"/>
        </w:rPr>
        <w:t>IV JECRIM</w:t>
      </w:r>
      <w:r w:rsidR="003A4C08">
        <w:rPr>
          <w:rFonts w:ascii="Calibri" w:eastAsia="Times New Roman" w:hAnsi="Calibri" w:cs="Arial"/>
        </w:rPr>
        <w:t>)</w:t>
      </w:r>
      <w:r w:rsidRPr="00003011">
        <w:rPr>
          <w:rFonts w:ascii="Calibri" w:eastAsia="Times New Roman" w:hAnsi="Calibri" w:cs="Arial"/>
        </w:rPr>
        <w:t>, sediada no Fórum Universitário da U</w:t>
      </w:r>
      <w:r w:rsidR="003A4C08">
        <w:rPr>
          <w:rFonts w:ascii="Calibri" w:eastAsia="Times New Roman" w:hAnsi="Calibri" w:cs="Arial"/>
        </w:rPr>
        <w:t>niversidade Católica de Pernambuco (U</w:t>
      </w:r>
      <w:r w:rsidRPr="00003011">
        <w:rPr>
          <w:rFonts w:ascii="Calibri" w:eastAsia="Times New Roman" w:hAnsi="Calibri" w:cs="Arial"/>
        </w:rPr>
        <w:t>NICAP</w:t>
      </w:r>
      <w:r w:rsidR="003A4C08">
        <w:rPr>
          <w:rFonts w:ascii="Calibri" w:eastAsia="Times New Roman" w:hAnsi="Calibri" w:cs="Arial"/>
        </w:rPr>
        <w:t xml:space="preserve">), </w:t>
      </w:r>
      <w:r w:rsidRPr="00003011">
        <w:rPr>
          <w:rFonts w:ascii="Calibri" w:eastAsia="Times New Roman" w:hAnsi="Calibri" w:cs="Arial"/>
        </w:rPr>
        <w:t xml:space="preserve">receberá os beneficiários do </w:t>
      </w:r>
      <w:r w:rsidR="003A4C08">
        <w:rPr>
          <w:rFonts w:ascii="Calibri" w:eastAsia="Times New Roman" w:hAnsi="Calibri" w:cs="Arial"/>
        </w:rPr>
        <w:t xml:space="preserve">acordo de não persecução penal </w:t>
      </w:r>
      <w:r w:rsidRPr="00003011">
        <w:rPr>
          <w:rFonts w:ascii="Calibri" w:eastAsia="Times New Roman" w:hAnsi="Calibri" w:cs="Arial"/>
        </w:rPr>
        <w:t>após a dev</w:t>
      </w:r>
      <w:r w:rsidR="003A4C08">
        <w:rPr>
          <w:rFonts w:ascii="Calibri" w:eastAsia="Times New Roman" w:hAnsi="Calibri" w:cs="Arial"/>
        </w:rPr>
        <w:t xml:space="preserve">ida homologação judicial, e, </w:t>
      </w:r>
      <w:r w:rsidRPr="00003011">
        <w:rPr>
          <w:rFonts w:ascii="Calibri" w:eastAsia="Times New Roman" w:hAnsi="Calibri" w:cs="Arial"/>
        </w:rPr>
        <w:t>nos termos previsto</w:t>
      </w:r>
      <w:r w:rsidR="003A4C08">
        <w:rPr>
          <w:rFonts w:ascii="Calibri" w:eastAsia="Times New Roman" w:hAnsi="Calibri" w:cs="Arial"/>
        </w:rPr>
        <w:t>s</w:t>
      </w:r>
      <w:r w:rsidRPr="00003011">
        <w:rPr>
          <w:rFonts w:ascii="Calibri" w:eastAsia="Times New Roman" w:hAnsi="Calibri" w:cs="Arial"/>
        </w:rPr>
        <w:t xml:space="preserve"> no acordo, encaminhará os cumpridores para as entidades da rede social parceira para a execução da medida determinada. Conforme previsto na Resolução nº 181, o acordo prever a prestação de serviços à comunidade, o pagamento de prestação pecuniária ou o</w:t>
      </w:r>
      <w:r>
        <w:rPr>
          <w:rFonts w:ascii="Calibri" w:eastAsia="Times New Roman" w:hAnsi="Calibri" w:cs="Arial"/>
        </w:rPr>
        <w:t xml:space="preserve"> ressarcimento do dano à vítima.</w:t>
      </w:r>
    </w:p>
    <w:p w:rsidR="00533942" w:rsidRPr="0090653E" w:rsidRDefault="00533942" w:rsidP="0090653E">
      <w:pPr>
        <w:spacing w:line="360" w:lineRule="auto"/>
        <w:jc w:val="both"/>
        <w:rPr>
          <w:rFonts w:cs="Arial"/>
          <w:b/>
          <w:bCs/>
          <w:color w:val="1F497D" w:themeColor="text2"/>
          <w:sz w:val="24"/>
          <w:szCs w:val="24"/>
        </w:rPr>
      </w:pPr>
      <w:r w:rsidRPr="0090653E">
        <w:rPr>
          <w:rFonts w:cs="Arial"/>
          <w:b/>
          <w:bCs/>
          <w:color w:val="1F497D" w:themeColor="text2"/>
          <w:sz w:val="24"/>
          <w:szCs w:val="24"/>
        </w:rPr>
        <w:t xml:space="preserve">Ampliação </w:t>
      </w:r>
      <w:r w:rsidR="004A6605">
        <w:rPr>
          <w:rFonts w:cs="Arial"/>
          <w:b/>
          <w:bCs/>
          <w:color w:val="1F497D" w:themeColor="text2"/>
          <w:sz w:val="24"/>
          <w:szCs w:val="24"/>
        </w:rPr>
        <w:t xml:space="preserve">e Capacitação </w:t>
      </w:r>
      <w:r w:rsidRPr="0090653E">
        <w:rPr>
          <w:rFonts w:cs="Arial"/>
          <w:b/>
          <w:bCs/>
          <w:color w:val="1F497D" w:themeColor="text2"/>
          <w:sz w:val="24"/>
          <w:szCs w:val="24"/>
        </w:rPr>
        <w:t>de equipe técnica</w:t>
      </w:r>
    </w:p>
    <w:p w:rsidR="004A6605" w:rsidRDefault="00533942" w:rsidP="0090653E">
      <w:pPr>
        <w:spacing w:line="360" w:lineRule="auto"/>
        <w:jc w:val="both"/>
        <w:rPr>
          <w:rFonts w:ascii="Calibri" w:eastAsia="Times New Roman" w:hAnsi="Calibri" w:cs="Arial"/>
        </w:rPr>
      </w:pPr>
      <w:r w:rsidRPr="00805FCE">
        <w:rPr>
          <w:rFonts w:ascii="Calibri" w:eastAsia="Times New Roman" w:hAnsi="Calibri" w:cs="Arial"/>
        </w:rPr>
        <w:t xml:space="preserve">Em 2016, houve a contratação de toda a equipe técnica mediante seleção pública simplificada, </w:t>
      </w:r>
      <w:r w:rsidR="00577ABB">
        <w:rPr>
          <w:rFonts w:ascii="Calibri" w:eastAsia="Times New Roman" w:hAnsi="Calibri" w:cs="Arial"/>
        </w:rPr>
        <w:t>com admissão de</w:t>
      </w:r>
      <w:r w:rsidRPr="00805FCE">
        <w:rPr>
          <w:rFonts w:ascii="Calibri" w:eastAsia="Times New Roman" w:hAnsi="Calibri" w:cs="Arial"/>
        </w:rPr>
        <w:t xml:space="preserve"> 25 pessoas, sendo 07 assistentes sociais, 09 psicólogos, 03 advogados, 03 a</w:t>
      </w:r>
      <w:r w:rsidR="00577ABB">
        <w:rPr>
          <w:rFonts w:ascii="Calibri" w:eastAsia="Times New Roman" w:hAnsi="Calibri" w:cs="Arial"/>
        </w:rPr>
        <w:t>ssistentes administrativos, 02 coordenadores de área e 01 c</w:t>
      </w:r>
      <w:r w:rsidRPr="00805FCE">
        <w:rPr>
          <w:rFonts w:ascii="Calibri" w:eastAsia="Times New Roman" w:hAnsi="Calibri" w:cs="Arial"/>
        </w:rPr>
        <w:t>oordenad</w:t>
      </w:r>
      <w:r w:rsidR="00577ABB">
        <w:rPr>
          <w:rFonts w:ascii="Calibri" w:eastAsia="Times New Roman" w:hAnsi="Calibri" w:cs="Arial"/>
        </w:rPr>
        <w:t>or de alternativas penais.</w:t>
      </w:r>
      <w:r w:rsidR="004A6605">
        <w:rPr>
          <w:rFonts w:ascii="Calibri" w:eastAsia="Times New Roman" w:hAnsi="Calibri" w:cs="Arial"/>
        </w:rPr>
        <w:t xml:space="preserve"> No período de 2015 a 2018, </w:t>
      </w:r>
      <w:r w:rsidRPr="00805FCE">
        <w:rPr>
          <w:rFonts w:ascii="Calibri" w:eastAsia="Times New Roman" w:hAnsi="Calibri" w:cs="Arial"/>
        </w:rPr>
        <w:t>a GEPAIS viabiliz</w:t>
      </w:r>
      <w:r w:rsidR="004A6605">
        <w:rPr>
          <w:rFonts w:ascii="Calibri" w:eastAsia="Times New Roman" w:hAnsi="Calibri" w:cs="Arial"/>
        </w:rPr>
        <w:t xml:space="preserve">ou </w:t>
      </w:r>
      <w:r w:rsidRPr="00805FCE">
        <w:rPr>
          <w:rFonts w:ascii="Calibri" w:eastAsia="Times New Roman" w:hAnsi="Calibri" w:cs="Arial"/>
        </w:rPr>
        <w:t>a melhoria das atividades</w:t>
      </w:r>
      <w:r w:rsidR="004A6605">
        <w:rPr>
          <w:rFonts w:ascii="Calibri" w:eastAsia="Times New Roman" w:hAnsi="Calibri" w:cs="Arial"/>
        </w:rPr>
        <w:t xml:space="preserve"> da equipe técnica  por meio de </w:t>
      </w:r>
      <w:r w:rsidRPr="00805FCE">
        <w:rPr>
          <w:rFonts w:ascii="Calibri" w:eastAsia="Times New Roman" w:hAnsi="Calibri" w:cs="Arial"/>
        </w:rPr>
        <w:t>capacitações</w:t>
      </w:r>
      <w:r w:rsidR="004A6605">
        <w:rPr>
          <w:rFonts w:ascii="Calibri" w:eastAsia="Times New Roman" w:hAnsi="Calibri" w:cs="Arial"/>
        </w:rPr>
        <w:t xml:space="preserve"> tendo em vista a qualificação do atendimento ao cumpridor.</w:t>
      </w:r>
    </w:p>
    <w:p w:rsidR="00F1305C" w:rsidRPr="0090653E" w:rsidRDefault="00AA1810" w:rsidP="0090653E">
      <w:pPr>
        <w:spacing w:line="360" w:lineRule="auto"/>
        <w:jc w:val="both"/>
        <w:rPr>
          <w:rFonts w:ascii="Arial" w:hAnsi="Arial" w:cs="Arial"/>
          <w:color w:val="1F497D" w:themeColor="text2"/>
          <w:sz w:val="24"/>
          <w:szCs w:val="24"/>
        </w:rPr>
      </w:pPr>
      <w:r w:rsidRPr="0090653E">
        <w:rPr>
          <w:rFonts w:cs="Arial"/>
          <w:b/>
          <w:bCs/>
          <w:color w:val="1F497D" w:themeColor="text2"/>
          <w:sz w:val="24"/>
          <w:szCs w:val="24"/>
        </w:rPr>
        <w:t>CEAPA</w:t>
      </w:r>
      <w:r w:rsidR="00F1305C" w:rsidRPr="0090653E">
        <w:rPr>
          <w:rFonts w:cs="Arial"/>
          <w:b/>
          <w:bCs/>
          <w:color w:val="1F497D" w:themeColor="text2"/>
          <w:sz w:val="24"/>
          <w:szCs w:val="24"/>
        </w:rPr>
        <w:t xml:space="preserve"> de Custódia</w:t>
      </w:r>
    </w:p>
    <w:p w:rsidR="00F1305C" w:rsidRPr="00805FCE" w:rsidRDefault="00F1305C" w:rsidP="0090653E">
      <w:pPr>
        <w:spacing w:line="360" w:lineRule="auto"/>
        <w:jc w:val="both"/>
        <w:rPr>
          <w:rFonts w:ascii="Calibri" w:eastAsia="Times New Roman" w:hAnsi="Calibri" w:cs="Arial"/>
        </w:rPr>
      </w:pPr>
      <w:r w:rsidRPr="00805FCE">
        <w:rPr>
          <w:rFonts w:ascii="Calibri" w:eastAsia="Times New Roman" w:hAnsi="Calibri" w:cs="Arial"/>
        </w:rPr>
        <w:t>Após a aplicação da medida cautelar diversa de prisão pelo Judiciário, a pessoa em alternativa de</w:t>
      </w:r>
      <w:r w:rsidR="004A6605">
        <w:rPr>
          <w:rFonts w:ascii="Calibri" w:eastAsia="Times New Roman" w:hAnsi="Calibri" w:cs="Arial"/>
        </w:rPr>
        <w:t>verá ser orientada a comparecer à</w:t>
      </w:r>
      <w:r w:rsidRPr="00805FCE">
        <w:rPr>
          <w:rFonts w:ascii="Calibri" w:eastAsia="Times New Roman" w:hAnsi="Calibri" w:cs="Arial"/>
        </w:rPr>
        <w:t xml:space="preserve"> CEAPA</w:t>
      </w:r>
      <w:r w:rsidR="0028592B">
        <w:rPr>
          <w:rFonts w:ascii="Calibri" w:eastAsia="Times New Roman" w:hAnsi="Calibri" w:cs="Arial"/>
        </w:rPr>
        <w:t xml:space="preserve"> onde o acompanhamento se inicia no acolhimento</w:t>
      </w:r>
      <w:r w:rsidRPr="00805FCE">
        <w:rPr>
          <w:rFonts w:ascii="Calibri" w:eastAsia="Times New Roman" w:hAnsi="Calibri" w:cs="Arial"/>
        </w:rPr>
        <w:t>.</w:t>
      </w:r>
      <w:r w:rsidR="004A6605">
        <w:rPr>
          <w:rFonts w:ascii="Calibri" w:eastAsia="Times New Roman" w:hAnsi="Calibri" w:cs="Arial"/>
        </w:rPr>
        <w:t xml:space="preserve"> </w:t>
      </w:r>
      <w:r w:rsidRPr="00805FCE">
        <w:rPr>
          <w:rFonts w:ascii="Calibri" w:eastAsia="Times New Roman" w:hAnsi="Calibri" w:cs="Arial"/>
        </w:rPr>
        <w:t>Este período não ultrapassa 06 meses, segundo orientação nos Manuais do DEPEN.</w:t>
      </w:r>
    </w:p>
    <w:p w:rsidR="00D7799D" w:rsidRPr="00805FCE" w:rsidRDefault="00F1305C" w:rsidP="0090653E">
      <w:pPr>
        <w:spacing w:after="0" w:line="360" w:lineRule="auto"/>
        <w:jc w:val="both"/>
        <w:rPr>
          <w:rFonts w:ascii="Calibri" w:eastAsia="Times New Roman" w:hAnsi="Calibri" w:cs="Arial"/>
        </w:rPr>
      </w:pPr>
      <w:r w:rsidRPr="00805FCE">
        <w:rPr>
          <w:rFonts w:ascii="Calibri" w:eastAsia="Times New Roman" w:hAnsi="Calibri" w:cs="Arial"/>
        </w:rPr>
        <w:t>A CEAPA foi implantada em 16 de abril de 20</w:t>
      </w:r>
      <w:r w:rsidR="0028592B">
        <w:rPr>
          <w:rFonts w:ascii="Calibri" w:eastAsia="Times New Roman" w:hAnsi="Calibri" w:cs="Arial"/>
        </w:rPr>
        <w:t xml:space="preserve">18 com uma equipe composta por </w:t>
      </w:r>
      <w:r w:rsidRPr="00805FCE">
        <w:rPr>
          <w:rFonts w:ascii="Calibri" w:eastAsia="Times New Roman" w:hAnsi="Calibri" w:cs="Arial"/>
        </w:rPr>
        <w:t xml:space="preserve">assistente social, psicólogo e assistente administrativo, </w:t>
      </w:r>
      <w:r w:rsidR="00D7799D" w:rsidRPr="00805FCE">
        <w:rPr>
          <w:rFonts w:ascii="Calibri" w:eastAsia="Times New Roman" w:hAnsi="Calibri" w:cs="Arial"/>
        </w:rPr>
        <w:t xml:space="preserve">na sala do Centro de Justiça Terapêutica do TJPE, Em 2019, a </w:t>
      </w:r>
      <w:r w:rsidR="0028592B">
        <w:rPr>
          <w:rFonts w:ascii="Calibri" w:eastAsia="Times New Roman" w:hAnsi="Calibri" w:cs="Arial"/>
        </w:rPr>
        <w:t xml:space="preserve">Central </w:t>
      </w:r>
      <w:r w:rsidR="00D7799D" w:rsidRPr="00805FCE">
        <w:rPr>
          <w:rFonts w:ascii="Calibri" w:eastAsia="Times New Roman" w:hAnsi="Calibri" w:cs="Arial"/>
        </w:rPr>
        <w:t>de Jaboatão dos Guararapes atender</w:t>
      </w:r>
      <w:r w:rsidR="0028592B">
        <w:rPr>
          <w:rFonts w:ascii="Calibri" w:eastAsia="Times New Roman" w:hAnsi="Calibri" w:cs="Arial"/>
        </w:rPr>
        <w:t>á</w:t>
      </w:r>
      <w:r w:rsidR="00D7799D" w:rsidRPr="00805FCE">
        <w:rPr>
          <w:rFonts w:ascii="Calibri" w:eastAsia="Times New Roman" w:hAnsi="Calibri" w:cs="Arial"/>
        </w:rPr>
        <w:t xml:space="preserve"> as audiências de custódia da comarca, conforme previsto no Convênio nº 839170/2016 firmado entre a SJDH e o DEPEN. </w:t>
      </w:r>
    </w:p>
    <w:p w:rsidR="00F1305C" w:rsidRPr="00805FCE" w:rsidRDefault="005863CE" w:rsidP="0090653E">
      <w:pPr>
        <w:spacing w:line="360" w:lineRule="auto"/>
        <w:jc w:val="both"/>
        <w:rPr>
          <w:rFonts w:ascii="Calibri" w:eastAsia="Times New Roman" w:hAnsi="Calibri" w:cs="Arial"/>
        </w:rPr>
      </w:pPr>
      <w:r w:rsidRPr="00805FCE">
        <w:rPr>
          <w:rFonts w:ascii="Calibri" w:eastAsia="Times New Roman" w:hAnsi="Calibri" w:cs="Arial"/>
        </w:rPr>
        <w:lastRenderedPageBreak/>
        <w:t>A</w:t>
      </w:r>
      <w:r w:rsidR="00F1305C" w:rsidRPr="00805FCE">
        <w:rPr>
          <w:rFonts w:ascii="Calibri" w:eastAsia="Times New Roman" w:hAnsi="Calibri" w:cs="Arial"/>
        </w:rPr>
        <w:t xml:space="preserve"> CEAPA realiza os encaminhamentos de acordo com o que foi estabelecido na determinação judicial ou de acordo com a necessidade de acolhimento da pessoa em alte</w:t>
      </w:r>
      <w:r w:rsidR="007820AF" w:rsidRPr="00805FCE">
        <w:rPr>
          <w:rFonts w:ascii="Calibri" w:eastAsia="Times New Roman" w:hAnsi="Calibri" w:cs="Arial"/>
        </w:rPr>
        <w:t>rnativa penal, como por exemplo</w:t>
      </w:r>
      <w:r w:rsidR="00F1305C" w:rsidRPr="00805FCE">
        <w:rPr>
          <w:rFonts w:ascii="Calibri" w:eastAsia="Times New Roman" w:hAnsi="Calibri" w:cs="Arial"/>
        </w:rPr>
        <w:t xml:space="preserve"> Balcão de Direitos, Centro de Justiça Terapêutico, CAPS </w:t>
      </w:r>
      <w:r w:rsidR="004C5CC5" w:rsidRPr="00805FCE">
        <w:rPr>
          <w:rFonts w:ascii="Calibri" w:eastAsia="Times New Roman" w:hAnsi="Calibri" w:cs="Arial"/>
        </w:rPr>
        <w:t>AD, CREAS, CRAS, SUS e</w:t>
      </w:r>
      <w:r w:rsidR="00F1305C" w:rsidRPr="00805FCE">
        <w:rPr>
          <w:rFonts w:ascii="Calibri" w:eastAsia="Times New Roman" w:hAnsi="Calibri" w:cs="Arial"/>
        </w:rPr>
        <w:t xml:space="preserve"> Progr</w:t>
      </w:r>
      <w:r w:rsidR="004C5CC5" w:rsidRPr="00805FCE">
        <w:rPr>
          <w:rFonts w:ascii="Calibri" w:eastAsia="Times New Roman" w:hAnsi="Calibri" w:cs="Arial"/>
        </w:rPr>
        <w:t>ama Atitude</w:t>
      </w:r>
      <w:r w:rsidR="00F1305C" w:rsidRPr="00805FCE">
        <w:rPr>
          <w:rFonts w:ascii="Calibri" w:eastAsia="Times New Roman" w:hAnsi="Calibri" w:cs="Arial"/>
        </w:rPr>
        <w:t xml:space="preserve">, através do serviço de articulação com a Rede Social do Município. </w:t>
      </w:r>
    </w:p>
    <w:p w:rsidR="002616DA" w:rsidRDefault="002616DA" w:rsidP="0090653E">
      <w:pPr>
        <w:spacing w:after="0" w:line="360" w:lineRule="auto"/>
        <w:jc w:val="both"/>
        <w:rPr>
          <w:rFonts w:cs="Arial"/>
          <w:b/>
          <w:bCs/>
          <w:color w:val="1F497D" w:themeColor="text2"/>
          <w:sz w:val="24"/>
          <w:szCs w:val="24"/>
        </w:rPr>
      </w:pPr>
    </w:p>
    <w:p w:rsidR="00F1305C" w:rsidRPr="0090653E" w:rsidRDefault="00F1305C" w:rsidP="0090653E">
      <w:pPr>
        <w:spacing w:after="0" w:line="360" w:lineRule="auto"/>
        <w:jc w:val="both"/>
        <w:rPr>
          <w:rFonts w:cs="Arial"/>
          <w:b/>
          <w:bCs/>
          <w:color w:val="1F497D" w:themeColor="text2"/>
          <w:sz w:val="24"/>
          <w:szCs w:val="24"/>
        </w:rPr>
      </w:pPr>
      <w:r w:rsidRPr="0090653E">
        <w:rPr>
          <w:rFonts w:cs="Arial"/>
          <w:b/>
          <w:bCs/>
          <w:color w:val="1F497D" w:themeColor="text2"/>
          <w:sz w:val="24"/>
          <w:szCs w:val="24"/>
        </w:rPr>
        <w:t>Número de Atendimentos</w:t>
      </w:r>
    </w:p>
    <w:p w:rsidR="00CF3BF8" w:rsidRPr="00805FCE" w:rsidRDefault="006305AC" w:rsidP="0090653E">
      <w:pPr>
        <w:spacing w:line="360" w:lineRule="auto"/>
        <w:rPr>
          <w:rFonts w:ascii="Calibri" w:eastAsia="Times New Roman" w:hAnsi="Calibri" w:cs="Arial"/>
        </w:rPr>
      </w:pPr>
      <w:r w:rsidRPr="00805FCE">
        <w:rPr>
          <w:rFonts w:ascii="Calibri" w:eastAsia="Times New Roman" w:hAnsi="Calibri" w:cs="Arial"/>
        </w:rPr>
        <w:t>A CEAPA de Custódia atendeu até novembro de 2018 705 cumpridores de penas alternativas.</w:t>
      </w:r>
    </w:p>
    <w:p w:rsidR="00C474D3" w:rsidRDefault="00C03C07" w:rsidP="00C474D3">
      <w:pPr>
        <w:rPr>
          <w:rFonts w:cs="Arial"/>
          <w:color w:val="365F91" w:themeColor="accent1" w:themeShade="BF"/>
        </w:rPr>
      </w:pPr>
      <w:r w:rsidRPr="00C03C07">
        <w:rPr>
          <w:rFonts w:ascii="Calibri" w:eastAsia="Times New Roman" w:hAnsi="Calibri" w:cs="Arial"/>
          <w:noProof/>
        </w:rPr>
        <w:drawing>
          <wp:inline distT="0" distB="0" distL="0" distR="0">
            <wp:extent cx="5362092" cy="1762963"/>
            <wp:effectExtent l="19050" t="0" r="10008" b="8687"/>
            <wp:docPr id="41"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74D3" w:rsidRPr="00C474D3" w:rsidRDefault="00C474D3" w:rsidP="00F1305C">
      <w:pPr>
        <w:rPr>
          <w:rFonts w:cs="Arial"/>
          <w:b/>
          <w:color w:val="365F91" w:themeColor="accent1" w:themeShade="BF"/>
        </w:rPr>
      </w:pPr>
    </w:p>
    <w:p w:rsidR="00F1305C" w:rsidRPr="00C114D4" w:rsidRDefault="00F1305C" w:rsidP="00F1305C">
      <w:pPr>
        <w:rPr>
          <w:rFonts w:ascii="Calibri" w:eastAsia="Times New Roman" w:hAnsi="Calibri" w:cs="Arial"/>
          <w:b/>
          <w:color w:val="1F497D" w:themeColor="text2"/>
          <w:sz w:val="24"/>
          <w:szCs w:val="24"/>
        </w:rPr>
      </w:pPr>
      <w:r w:rsidRPr="00C114D4">
        <w:rPr>
          <w:rFonts w:cs="Arial"/>
          <w:b/>
          <w:color w:val="1F497D" w:themeColor="text2"/>
          <w:sz w:val="24"/>
          <w:szCs w:val="24"/>
        </w:rPr>
        <w:t xml:space="preserve">PROCON </w:t>
      </w:r>
      <w:r w:rsidR="006820CE" w:rsidRPr="00C114D4">
        <w:rPr>
          <w:rFonts w:cs="Arial"/>
          <w:b/>
          <w:color w:val="1F497D" w:themeColor="text2"/>
          <w:sz w:val="24"/>
          <w:szCs w:val="24"/>
        </w:rPr>
        <w:t>Pernambuco</w:t>
      </w:r>
    </w:p>
    <w:p w:rsidR="00F1305C" w:rsidRPr="00805FCE" w:rsidRDefault="00F1305C" w:rsidP="006820CE">
      <w:pPr>
        <w:spacing w:line="360" w:lineRule="auto"/>
        <w:jc w:val="both"/>
        <w:rPr>
          <w:rFonts w:ascii="Calibri" w:eastAsia="Times New Roman" w:hAnsi="Calibri" w:cs="Arial"/>
        </w:rPr>
      </w:pPr>
      <w:r w:rsidRPr="00805FCE">
        <w:rPr>
          <w:rFonts w:ascii="Calibri" w:eastAsia="Times New Roman" w:hAnsi="Calibri" w:cs="Arial"/>
        </w:rPr>
        <w:t xml:space="preserve">A Gerência Geral de Proteção e Defesa do Consumidor </w:t>
      </w:r>
      <w:r w:rsidR="00C114D4">
        <w:rPr>
          <w:rFonts w:ascii="Calibri" w:eastAsia="Times New Roman" w:hAnsi="Calibri" w:cs="Arial"/>
        </w:rPr>
        <w:t>(</w:t>
      </w:r>
      <w:r w:rsidRPr="00805FCE">
        <w:rPr>
          <w:rFonts w:ascii="Calibri" w:eastAsia="Times New Roman" w:hAnsi="Calibri" w:cs="Arial"/>
        </w:rPr>
        <w:t>PROCON/PE</w:t>
      </w:r>
      <w:r w:rsidR="00C114D4">
        <w:rPr>
          <w:rFonts w:ascii="Calibri" w:eastAsia="Times New Roman" w:hAnsi="Calibri" w:cs="Arial"/>
        </w:rPr>
        <w:t>) - ó</w:t>
      </w:r>
      <w:r w:rsidR="00C114D4" w:rsidRPr="00805FCE">
        <w:rPr>
          <w:rFonts w:ascii="Calibri" w:eastAsia="Times New Roman" w:hAnsi="Calibri" w:cs="Arial"/>
        </w:rPr>
        <w:t>rgão vinculado à Secretaria de Justiça e Direitos Humanos</w:t>
      </w:r>
      <w:r w:rsidR="00C114D4">
        <w:rPr>
          <w:rFonts w:ascii="Calibri" w:eastAsia="Times New Roman" w:hAnsi="Calibri" w:cs="Arial"/>
        </w:rPr>
        <w:t xml:space="preserve"> -</w:t>
      </w:r>
      <w:r w:rsidR="00C114D4" w:rsidRPr="00805FCE">
        <w:rPr>
          <w:rFonts w:ascii="Calibri" w:eastAsia="Times New Roman" w:hAnsi="Calibri" w:cs="Arial"/>
        </w:rPr>
        <w:t xml:space="preserve"> conforme Decreto nº 42.633, de 04/02/2016</w:t>
      </w:r>
      <w:r w:rsidR="00C114D4">
        <w:rPr>
          <w:rFonts w:ascii="Calibri" w:eastAsia="Times New Roman" w:hAnsi="Calibri" w:cs="Arial"/>
        </w:rPr>
        <w:t xml:space="preserve">, </w:t>
      </w:r>
      <w:r w:rsidRPr="00805FCE">
        <w:rPr>
          <w:rFonts w:ascii="Calibri" w:eastAsia="Times New Roman" w:hAnsi="Calibri" w:cs="Arial"/>
        </w:rPr>
        <w:t>objetiv</w:t>
      </w:r>
      <w:r w:rsidR="00C114D4">
        <w:rPr>
          <w:rFonts w:ascii="Calibri" w:eastAsia="Times New Roman" w:hAnsi="Calibri" w:cs="Arial"/>
        </w:rPr>
        <w:t>a</w:t>
      </w:r>
      <w:r w:rsidRPr="00805FCE">
        <w:rPr>
          <w:rFonts w:ascii="Calibri" w:eastAsia="Times New Roman" w:hAnsi="Calibri" w:cs="Arial"/>
        </w:rPr>
        <w:t xml:space="preserve"> elaborar e executar a política de proteção e defesa do consumidor no Estado de Pernambuco, em consonância com o Plano N</w:t>
      </w:r>
      <w:r w:rsidR="00C114D4">
        <w:rPr>
          <w:rFonts w:ascii="Calibri" w:eastAsia="Times New Roman" w:hAnsi="Calibri" w:cs="Arial"/>
        </w:rPr>
        <w:t xml:space="preserve">acional de Consumo e Cidadania. Sua missão </w:t>
      </w:r>
      <w:r w:rsidRPr="00805FCE">
        <w:rPr>
          <w:rFonts w:ascii="Calibri" w:eastAsia="Times New Roman" w:hAnsi="Calibri" w:cs="Arial"/>
        </w:rPr>
        <w:t xml:space="preserve">é </w:t>
      </w:r>
      <w:r w:rsidR="00C114D4">
        <w:rPr>
          <w:rFonts w:ascii="Calibri" w:eastAsia="Times New Roman" w:hAnsi="Calibri" w:cs="Arial"/>
        </w:rPr>
        <w:t xml:space="preserve">atuar nas áreas de  </w:t>
      </w:r>
      <w:r w:rsidRPr="00805FCE">
        <w:rPr>
          <w:rFonts w:ascii="Calibri" w:eastAsia="Times New Roman" w:hAnsi="Calibri" w:cs="Arial"/>
        </w:rPr>
        <w:t xml:space="preserve">reclamações dos consumidores, fiscalização das relações de consumo, abertura de investigações preliminares, </w:t>
      </w:r>
      <w:r w:rsidR="00577ABB">
        <w:rPr>
          <w:rFonts w:ascii="Calibri" w:eastAsia="Times New Roman" w:hAnsi="Calibri" w:cs="Arial"/>
        </w:rPr>
        <w:t>promoção das</w:t>
      </w:r>
      <w:r w:rsidRPr="00805FCE">
        <w:rPr>
          <w:rFonts w:ascii="Calibri" w:eastAsia="Times New Roman" w:hAnsi="Calibri" w:cs="Arial"/>
        </w:rPr>
        <w:t xml:space="preserve"> ações administrativas coletivas, </w:t>
      </w:r>
      <w:r w:rsidR="00577ABB">
        <w:rPr>
          <w:rFonts w:ascii="Calibri" w:eastAsia="Times New Roman" w:hAnsi="Calibri" w:cs="Arial"/>
        </w:rPr>
        <w:t>divulgação d</w:t>
      </w:r>
      <w:r w:rsidRPr="00805FCE">
        <w:rPr>
          <w:rFonts w:ascii="Calibri" w:eastAsia="Times New Roman" w:hAnsi="Calibri" w:cs="Arial"/>
        </w:rPr>
        <w:t>os direitos dos consumidores, seja po</w:t>
      </w:r>
      <w:r w:rsidR="00577ABB">
        <w:rPr>
          <w:rFonts w:ascii="Calibri" w:eastAsia="Times New Roman" w:hAnsi="Calibri" w:cs="Arial"/>
        </w:rPr>
        <w:t>r palestras, cursos ou oficinas</w:t>
      </w:r>
      <w:r w:rsidR="00C114D4">
        <w:rPr>
          <w:rFonts w:ascii="Calibri" w:eastAsia="Times New Roman" w:hAnsi="Calibri" w:cs="Arial"/>
        </w:rPr>
        <w:t xml:space="preserve">, </w:t>
      </w:r>
      <w:r w:rsidR="00577ABB">
        <w:rPr>
          <w:rFonts w:ascii="Calibri" w:eastAsia="Times New Roman" w:hAnsi="Calibri" w:cs="Arial"/>
        </w:rPr>
        <w:t>e</w:t>
      </w:r>
      <w:r w:rsidR="00C114D4">
        <w:rPr>
          <w:rFonts w:ascii="Calibri" w:eastAsia="Times New Roman" w:hAnsi="Calibri" w:cs="Arial"/>
        </w:rPr>
        <w:t xml:space="preserve"> a realização de mutirões. O intuito é </w:t>
      </w:r>
      <w:r w:rsidRPr="00805FCE">
        <w:rPr>
          <w:rFonts w:ascii="Calibri" w:eastAsia="Times New Roman" w:hAnsi="Calibri" w:cs="Arial"/>
        </w:rPr>
        <w:t xml:space="preserve">reinserir o consumidor no mercado de consumo e </w:t>
      </w:r>
      <w:r w:rsidR="00577ABB">
        <w:rPr>
          <w:rFonts w:ascii="Calibri" w:eastAsia="Times New Roman" w:hAnsi="Calibri" w:cs="Arial"/>
        </w:rPr>
        <w:t>excluir d</w:t>
      </w:r>
      <w:r w:rsidRPr="00805FCE">
        <w:rPr>
          <w:rFonts w:ascii="Calibri" w:eastAsia="Times New Roman" w:hAnsi="Calibri" w:cs="Arial"/>
        </w:rPr>
        <w:t>o cadastro de inadimplentes.</w:t>
      </w:r>
    </w:p>
    <w:p w:rsidR="00F1305C" w:rsidRPr="00C114D4" w:rsidRDefault="00F1305C" w:rsidP="006820CE">
      <w:pPr>
        <w:spacing w:line="360" w:lineRule="auto"/>
        <w:jc w:val="both"/>
        <w:rPr>
          <w:rFonts w:ascii="Calibri" w:eastAsia="Times New Roman" w:hAnsi="Calibri" w:cs="Arial"/>
        </w:rPr>
      </w:pPr>
      <w:r w:rsidRPr="00805FCE">
        <w:rPr>
          <w:rFonts w:ascii="Calibri" w:eastAsia="Times New Roman" w:hAnsi="Calibri" w:cs="Arial"/>
        </w:rPr>
        <w:t xml:space="preserve">Atualmente, o PROCON/PE </w:t>
      </w:r>
      <w:r w:rsidR="00C114D4">
        <w:rPr>
          <w:rFonts w:ascii="Calibri" w:eastAsia="Times New Roman" w:hAnsi="Calibri" w:cs="Arial"/>
        </w:rPr>
        <w:t>atua em 4</w:t>
      </w:r>
      <w:r w:rsidRPr="00805FCE">
        <w:rPr>
          <w:rFonts w:ascii="Calibri" w:eastAsia="Times New Roman" w:hAnsi="Calibri" w:cs="Arial"/>
        </w:rPr>
        <w:t>8 unidades</w:t>
      </w:r>
      <w:r w:rsidR="00C114D4">
        <w:rPr>
          <w:rFonts w:ascii="Calibri" w:eastAsia="Times New Roman" w:hAnsi="Calibri" w:cs="Arial"/>
        </w:rPr>
        <w:t xml:space="preserve"> do Estado, </w:t>
      </w:r>
      <w:r w:rsidRPr="00805FCE">
        <w:rPr>
          <w:rFonts w:ascii="Calibri" w:eastAsia="Times New Roman" w:hAnsi="Calibri" w:cs="Arial"/>
        </w:rPr>
        <w:t xml:space="preserve">incluindo a SEDE, os Expressos Cidadãos da </w:t>
      </w:r>
      <w:r w:rsidR="00C114D4">
        <w:rPr>
          <w:rFonts w:ascii="Calibri" w:eastAsia="Times New Roman" w:hAnsi="Calibri" w:cs="Arial"/>
        </w:rPr>
        <w:t>Caxangá, dos s</w:t>
      </w:r>
      <w:r w:rsidRPr="00805FCE">
        <w:rPr>
          <w:rFonts w:ascii="Calibri" w:eastAsia="Times New Roman" w:hAnsi="Calibri" w:cs="Arial"/>
        </w:rPr>
        <w:t>hopping</w:t>
      </w:r>
      <w:r w:rsidR="00C114D4">
        <w:rPr>
          <w:rFonts w:ascii="Calibri" w:eastAsia="Times New Roman" w:hAnsi="Calibri" w:cs="Arial"/>
        </w:rPr>
        <w:t>s</w:t>
      </w:r>
      <w:r w:rsidRPr="00805FCE">
        <w:rPr>
          <w:rFonts w:ascii="Calibri" w:eastAsia="Times New Roman" w:hAnsi="Calibri" w:cs="Arial"/>
        </w:rPr>
        <w:t xml:space="preserve"> Rio</w:t>
      </w:r>
      <w:r w:rsidR="00DE6362">
        <w:rPr>
          <w:rFonts w:ascii="Calibri" w:eastAsia="Times New Roman" w:hAnsi="Calibri" w:cs="Arial"/>
        </w:rPr>
        <w:t>M</w:t>
      </w:r>
      <w:r w:rsidRPr="00805FCE">
        <w:rPr>
          <w:rFonts w:ascii="Calibri" w:eastAsia="Times New Roman" w:hAnsi="Calibri" w:cs="Arial"/>
        </w:rPr>
        <w:t xml:space="preserve">ar </w:t>
      </w:r>
      <w:r w:rsidR="00C114D4">
        <w:rPr>
          <w:rFonts w:ascii="Calibri" w:eastAsia="Times New Roman" w:hAnsi="Calibri" w:cs="Arial"/>
        </w:rPr>
        <w:t>e</w:t>
      </w:r>
      <w:r w:rsidRPr="00805FCE">
        <w:rPr>
          <w:rFonts w:ascii="Calibri" w:eastAsia="Times New Roman" w:hAnsi="Calibri" w:cs="Arial"/>
        </w:rPr>
        <w:t xml:space="preserve"> Boa Vista, além dos pontos de atendimento nas </w:t>
      </w:r>
      <w:r w:rsidR="00C114D4">
        <w:rPr>
          <w:rFonts w:ascii="Calibri" w:eastAsia="Times New Roman" w:hAnsi="Calibri" w:cs="Arial"/>
        </w:rPr>
        <w:t>instituições de ensino superior e p</w:t>
      </w:r>
      <w:r w:rsidRPr="00805FCE">
        <w:rPr>
          <w:rFonts w:ascii="Calibri" w:eastAsia="Times New Roman" w:hAnsi="Calibri" w:cs="Arial"/>
        </w:rPr>
        <w:t>refeituras conveniadas.</w:t>
      </w:r>
      <w:r w:rsidR="00C114D4">
        <w:rPr>
          <w:rFonts w:ascii="Calibri" w:eastAsia="Times New Roman" w:hAnsi="Calibri" w:cs="Arial"/>
        </w:rPr>
        <w:t xml:space="preserve"> Entre </w:t>
      </w:r>
      <w:r w:rsidRPr="00805FCE">
        <w:rPr>
          <w:rFonts w:ascii="Calibri" w:eastAsia="Times New Roman" w:hAnsi="Calibri" w:cs="Arial"/>
        </w:rPr>
        <w:t xml:space="preserve">2015 até 2018 </w:t>
      </w:r>
      <w:r w:rsidR="00C114D4">
        <w:rPr>
          <w:rFonts w:ascii="Calibri" w:eastAsia="Times New Roman" w:hAnsi="Calibri" w:cs="Arial"/>
        </w:rPr>
        <w:t xml:space="preserve">o órgão contemplou </w:t>
      </w:r>
      <w:r w:rsidRPr="00805FCE">
        <w:rPr>
          <w:rFonts w:ascii="Calibri" w:eastAsia="Times New Roman" w:hAnsi="Calibri" w:cs="Arial"/>
        </w:rPr>
        <w:t>277.931 atendimentos aos consumidores pern</w:t>
      </w:r>
      <w:r w:rsidR="00C114D4">
        <w:rPr>
          <w:rFonts w:ascii="Calibri" w:eastAsia="Times New Roman" w:hAnsi="Calibri" w:cs="Arial"/>
        </w:rPr>
        <w:t xml:space="preserve">ambucanos que englobam o </w:t>
      </w:r>
      <w:r w:rsidRPr="00805FCE">
        <w:rPr>
          <w:rFonts w:ascii="Calibri" w:eastAsia="Times New Roman" w:hAnsi="Calibri" w:cs="Arial"/>
        </w:rPr>
        <w:lastRenderedPageBreak/>
        <w:t xml:space="preserve">PROCON </w:t>
      </w:r>
      <w:r w:rsidR="00681A9B">
        <w:rPr>
          <w:rFonts w:ascii="Calibri" w:eastAsia="Times New Roman" w:hAnsi="Calibri" w:cs="Arial"/>
        </w:rPr>
        <w:t>E</w:t>
      </w:r>
      <w:r w:rsidR="005841A8" w:rsidRPr="00805FCE">
        <w:rPr>
          <w:rFonts w:ascii="Calibri" w:eastAsia="Times New Roman" w:hAnsi="Calibri" w:cs="Arial"/>
        </w:rPr>
        <w:t xml:space="preserve">duca </w:t>
      </w:r>
      <w:r w:rsidRPr="00805FCE">
        <w:rPr>
          <w:rFonts w:ascii="Calibri" w:eastAsia="Times New Roman" w:hAnsi="Calibri" w:cs="Arial"/>
        </w:rPr>
        <w:t xml:space="preserve">e do PROCON </w:t>
      </w:r>
      <w:r w:rsidR="005841A8" w:rsidRPr="00805FCE">
        <w:rPr>
          <w:rFonts w:ascii="Calibri" w:eastAsia="Times New Roman" w:hAnsi="Calibri" w:cs="Arial"/>
        </w:rPr>
        <w:t>Móvel</w:t>
      </w:r>
      <w:r w:rsidRPr="00805FCE">
        <w:rPr>
          <w:rFonts w:ascii="Calibri" w:eastAsia="Times New Roman" w:hAnsi="Calibri" w:cs="Arial"/>
        </w:rPr>
        <w:t xml:space="preserve">, bem como as ações voltadas ao </w:t>
      </w:r>
      <w:r w:rsidR="005841A8" w:rsidRPr="00805FCE">
        <w:rPr>
          <w:rFonts w:ascii="Calibri" w:eastAsia="Times New Roman" w:hAnsi="Calibri" w:cs="Arial"/>
        </w:rPr>
        <w:t xml:space="preserve">Governo Presente </w:t>
      </w:r>
      <w:r w:rsidRPr="00805FCE">
        <w:rPr>
          <w:rFonts w:ascii="Calibri" w:eastAsia="Times New Roman" w:hAnsi="Calibri" w:cs="Arial"/>
        </w:rPr>
        <w:t xml:space="preserve">e </w:t>
      </w:r>
      <w:r w:rsidR="00C114D4">
        <w:rPr>
          <w:rFonts w:ascii="Calibri" w:eastAsia="Times New Roman" w:hAnsi="Calibri" w:cs="Arial"/>
        </w:rPr>
        <w:t xml:space="preserve">Programa É Meu Direito. Existe também o Núcleo de Apoio aos Superendividados (NAS), ligado à Gerência </w:t>
      </w:r>
      <w:r w:rsidRPr="00805FCE">
        <w:rPr>
          <w:rFonts w:ascii="Calibri" w:eastAsia="Times New Roman" w:hAnsi="Calibri" w:cs="Arial"/>
        </w:rPr>
        <w:t>Jurídica</w:t>
      </w:r>
      <w:r w:rsidR="00C114D4">
        <w:rPr>
          <w:rFonts w:ascii="Calibri" w:eastAsia="Times New Roman" w:hAnsi="Calibri" w:cs="Arial"/>
        </w:rPr>
        <w:t xml:space="preserve"> do PROCON, que realiza a mediação entre credores e devedores. </w:t>
      </w:r>
      <w:r w:rsidRPr="00CF3BF8">
        <w:rPr>
          <w:rFonts w:ascii="Calibri" w:eastAsia="Times New Roman" w:hAnsi="Calibri" w:cs="Arial"/>
          <w:sz w:val="20"/>
          <w:szCs w:val="20"/>
        </w:rPr>
        <w:t xml:space="preserve"> </w:t>
      </w:r>
    </w:p>
    <w:p w:rsidR="00480CC9" w:rsidRDefault="002C2799" w:rsidP="006820CE">
      <w:pPr>
        <w:spacing w:line="360" w:lineRule="auto"/>
        <w:jc w:val="center"/>
        <w:rPr>
          <w:rFonts w:ascii="Calibri" w:eastAsia="Times New Roman" w:hAnsi="Calibri" w:cs="Arial"/>
          <w:sz w:val="20"/>
          <w:szCs w:val="20"/>
        </w:rPr>
      </w:pPr>
      <w:r w:rsidRPr="002C2799">
        <w:rPr>
          <w:rFonts w:ascii="Calibri" w:eastAsia="Times New Roman" w:hAnsi="Calibri" w:cs="Arial"/>
          <w:noProof/>
          <w:sz w:val="20"/>
          <w:szCs w:val="20"/>
        </w:rPr>
        <w:drawing>
          <wp:inline distT="0" distB="0" distL="0" distR="0">
            <wp:extent cx="5488686" cy="1697126"/>
            <wp:effectExtent l="19050" t="0" r="16764"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80CC9" w:rsidRDefault="00480CC9" w:rsidP="006820CE">
      <w:pPr>
        <w:shd w:val="clear" w:color="auto" w:fill="FFFFFF"/>
        <w:spacing w:after="0" w:line="360" w:lineRule="auto"/>
        <w:jc w:val="both"/>
        <w:rPr>
          <w:rFonts w:cs="Arial"/>
          <w:b/>
          <w:bCs/>
          <w:color w:val="365F91" w:themeColor="accent1" w:themeShade="BF"/>
        </w:rPr>
      </w:pPr>
      <w:r w:rsidRPr="00805FCE">
        <w:rPr>
          <w:rFonts w:cs="Arial"/>
          <w:b/>
          <w:bCs/>
          <w:color w:val="365F91" w:themeColor="accent1" w:themeShade="BF"/>
        </w:rPr>
        <w:t>Mutirões</w:t>
      </w:r>
    </w:p>
    <w:p w:rsidR="00086DA6" w:rsidRPr="00805FCE" w:rsidRDefault="00480CC9" w:rsidP="006820CE">
      <w:pPr>
        <w:spacing w:line="360" w:lineRule="auto"/>
        <w:jc w:val="both"/>
        <w:rPr>
          <w:rFonts w:ascii="Calibri" w:eastAsia="Times New Roman" w:hAnsi="Calibri" w:cs="Arial"/>
        </w:rPr>
      </w:pPr>
      <w:r w:rsidRPr="00805FCE">
        <w:rPr>
          <w:rFonts w:ascii="Calibri" w:eastAsia="Times New Roman" w:hAnsi="Calibri" w:cs="Arial"/>
        </w:rPr>
        <w:t xml:space="preserve">Desde 2015 o </w:t>
      </w:r>
      <w:r w:rsidR="009D1285">
        <w:rPr>
          <w:rFonts w:ascii="Calibri" w:eastAsia="Times New Roman" w:hAnsi="Calibri" w:cs="Arial"/>
        </w:rPr>
        <w:t>PROCON</w:t>
      </w:r>
      <w:r w:rsidRPr="00805FCE">
        <w:rPr>
          <w:rFonts w:ascii="Calibri" w:eastAsia="Times New Roman" w:hAnsi="Calibri" w:cs="Arial"/>
        </w:rPr>
        <w:t>-PE realiza o</w:t>
      </w:r>
      <w:r w:rsidR="00681A9B">
        <w:rPr>
          <w:rFonts w:ascii="Calibri" w:eastAsia="Times New Roman" w:hAnsi="Calibri" w:cs="Arial"/>
        </w:rPr>
        <w:t xml:space="preserve"> Mutirão</w:t>
      </w:r>
      <w:r w:rsidRPr="00805FCE">
        <w:rPr>
          <w:rFonts w:ascii="Calibri" w:eastAsia="Times New Roman" w:hAnsi="Calibri" w:cs="Arial"/>
        </w:rPr>
        <w:t xml:space="preserve"> do</w:t>
      </w:r>
      <w:r w:rsidR="00681A9B">
        <w:rPr>
          <w:rFonts w:ascii="Calibri" w:eastAsia="Times New Roman" w:hAnsi="Calibri" w:cs="Arial"/>
        </w:rPr>
        <w:t>s</w:t>
      </w:r>
      <w:r w:rsidRPr="00805FCE">
        <w:rPr>
          <w:rFonts w:ascii="Calibri" w:eastAsia="Times New Roman" w:hAnsi="Calibri" w:cs="Arial"/>
        </w:rPr>
        <w:t xml:space="preserve"> Superendividados. </w:t>
      </w:r>
      <w:r w:rsidR="00C114D4">
        <w:rPr>
          <w:rFonts w:ascii="Calibri" w:eastAsia="Times New Roman" w:hAnsi="Calibri" w:cs="Arial"/>
        </w:rPr>
        <w:t xml:space="preserve">Ao todo, foram </w:t>
      </w:r>
      <w:r w:rsidR="00C114D4" w:rsidRPr="00805FCE">
        <w:rPr>
          <w:rFonts w:ascii="Calibri" w:eastAsia="Times New Roman" w:hAnsi="Calibri" w:cs="Arial"/>
        </w:rPr>
        <w:t>15 mutirões e 28 mil pessoas atendidas</w:t>
      </w:r>
      <w:r w:rsidR="00C114D4">
        <w:rPr>
          <w:rFonts w:ascii="Calibri" w:eastAsia="Times New Roman" w:hAnsi="Calibri" w:cs="Arial"/>
        </w:rPr>
        <w:t xml:space="preserve"> a fim de garantir </w:t>
      </w:r>
      <w:r w:rsidRPr="00805FCE">
        <w:rPr>
          <w:rFonts w:ascii="Calibri" w:eastAsia="Times New Roman" w:hAnsi="Calibri" w:cs="Arial"/>
        </w:rPr>
        <w:t>negociações que o consumidor receba</w:t>
      </w:r>
      <w:r w:rsidR="00681A9B">
        <w:rPr>
          <w:rFonts w:ascii="Calibri" w:eastAsia="Times New Roman" w:hAnsi="Calibri" w:cs="Arial"/>
        </w:rPr>
        <w:t>,</w:t>
      </w:r>
      <w:r w:rsidRPr="00805FCE">
        <w:rPr>
          <w:rFonts w:ascii="Calibri" w:eastAsia="Times New Roman" w:hAnsi="Calibri" w:cs="Arial"/>
        </w:rPr>
        <w:t xml:space="preserve"> de fato</w:t>
      </w:r>
      <w:r w:rsidR="00681A9B">
        <w:rPr>
          <w:rFonts w:ascii="Calibri" w:eastAsia="Times New Roman" w:hAnsi="Calibri" w:cs="Arial"/>
        </w:rPr>
        <w:t>,</w:t>
      </w:r>
      <w:r w:rsidRPr="00805FCE">
        <w:rPr>
          <w:rFonts w:ascii="Calibri" w:eastAsia="Times New Roman" w:hAnsi="Calibri" w:cs="Arial"/>
        </w:rPr>
        <w:t xml:space="preserve"> uma proposta diferenciada e que se enquadre em sua realidade financeira. A negociação de dívidas acontece em grande escala, dado o número considerável de credores que participam de tais eventos. </w:t>
      </w:r>
    </w:p>
    <w:p w:rsidR="007F2C32" w:rsidRDefault="007F2C32" w:rsidP="006820CE">
      <w:pPr>
        <w:shd w:val="clear" w:color="auto" w:fill="FFFFFF"/>
        <w:spacing w:after="0" w:line="360" w:lineRule="auto"/>
        <w:jc w:val="both"/>
        <w:rPr>
          <w:rFonts w:cs="Arial"/>
          <w:b/>
          <w:bCs/>
          <w:color w:val="365F91" w:themeColor="accent1" w:themeShade="BF"/>
        </w:rPr>
      </w:pPr>
      <w:r w:rsidRPr="00805FCE">
        <w:rPr>
          <w:rFonts w:cs="Arial"/>
          <w:b/>
          <w:bCs/>
          <w:color w:val="365F91" w:themeColor="accent1" w:themeShade="BF"/>
        </w:rPr>
        <w:t>Investigações</w:t>
      </w:r>
    </w:p>
    <w:p w:rsidR="00F1305C" w:rsidRPr="00805FCE" w:rsidRDefault="00F1305C" w:rsidP="006820CE">
      <w:pPr>
        <w:spacing w:line="360" w:lineRule="auto"/>
        <w:jc w:val="both"/>
        <w:rPr>
          <w:rFonts w:ascii="Calibri" w:eastAsia="Times New Roman" w:hAnsi="Calibri" w:cs="Arial"/>
        </w:rPr>
      </w:pPr>
      <w:r w:rsidRPr="00805FCE">
        <w:rPr>
          <w:rFonts w:ascii="Calibri" w:eastAsia="Times New Roman" w:hAnsi="Calibri" w:cs="Arial"/>
        </w:rPr>
        <w:t xml:space="preserve">A Gerência Geral tem atuação mediante a instauração de </w:t>
      </w:r>
      <w:r w:rsidR="00C114D4">
        <w:rPr>
          <w:rFonts w:ascii="Calibri" w:eastAsia="Times New Roman" w:hAnsi="Calibri" w:cs="Arial"/>
        </w:rPr>
        <w:t>i</w:t>
      </w:r>
      <w:r w:rsidRPr="00805FCE">
        <w:rPr>
          <w:rFonts w:ascii="Calibri" w:eastAsia="Times New Roman" w:hAnsi="Calibri" w:cs="Arial"/>
        </w:rPr>
        <w:t xml:space="preserve">nvestigações </w:t>
      </w:r>
      <w:r w:rsidR="00C114D4">
        <w:rPr>
          <w:rFonts w:ascii="Calibri" w:eastAsia="Times New Roman" w:hAnsi="Calibri" w:cs="Arial"/>
        </w:rPr>
        <w:t>preliminares e p</w:t>
      </w:r>
      <w:r w:rsidRPr="00805FCE">
        <w:rPr>
          <w:rFonts w:ascii="Calibri" w:eastAsia="Times New Roman" w:hAnsi="Calibri" w:cs="Arial"/>
        </w:rPr>
        <w:t xml:space="preserve">rocedimentos de </w:t>
      </w:r>
      <w:r w:rsidR="00C114D4">
        <w:rPr>
          <w:rFonts w:ascii="Calibri" w:eastAsia="Times New Roman" w:hAnsi="Calibri" w:cs="Arial"/>
        </w:rPr>
        <w:t>o</w:t>
      </w:r>
      <w:r w:rsidRPr="00805FCE">
        <w:rPr>
          <w:rFonts w:ascii="Calibri" w:eastAsia="Times New Roman" w:hAnsi="Calibri" w:cs="Arial"/>
        </w:rPr>
        <w:t>fício</w:t>
      </w:r>
      <w:r w:rsidR="00024F82">
        <w:rPr>
          <w:rFonts w:ascii="Calibri" w:eastAsia="Times New Roman" w:hAnsi="Calibri" w:cs="Arial"/>
        </w:rPr>
        <w:t xml:space="preserve"> e</w:t>
      </w:r>
      <w:r w:rsidR="00C114D4">
        <w:rPr>
          <w:rFonts w:ascii="Calibri" w:eastAsia="Times New Roman" w:hAnsi="Calibri" w:cs="Arial"/>
        </w:rPr>
        <w:t xml:space="preserve"> expedição de notas t</w:t>
      </w:r>
      <w:r w:rsidRPr="00805FCE">
        <w:rPr>
          <w:rFonts w:ascii="Calibri" w:eastAsia="Times New Roman" w:hAnsi="Calibri" w:cs="Arial"/>
        </w:rPr>
        <w:t>écnicas, a exemplo da Nota Técnica de Material Escolar, anualmente atualizada. No contexto de Investigações Preliminares e Procedimento</w:t>
      </w:r>
      <w:r w:rsidR="00024F82">
        <w:rPr>
          <w:rFonts w:ascii="Calibri" w:eastAsia="Times New Roman" w:hAnsi="Calibri" w:cs="Arial"/>
        </w:rPr>
        <w:t>s</w:t>
      </w:r>
      <w:r w:rsidRPr="00805FCE">
        <w:rPr>
          <w:rFonts w:ascii="Calibri" w:eastAsia="Times New Roman" w:hAnsi="Calibri" w:cs="Arial"/>
        </w:rPr>
        <w:t xml:space="preserve"> de Ofício, cabe destaque para aqueles </w:t>
      </w:r>
      <w:r w:rsidR="00BF3B64" w:rsidRPr="00805FCE">
        <w:rPr>
          <w:rFonts w:ascii="Calibri" w:eastAsia="Times New Roman" w:hAnsi="Calibri" w:cs="Arial"/>
        </w:rPr>
        <w:t>que alcançam os bancos, as financeiras, as operadoras de telefonia</w:t>
      </w:r>
      <w:r w:rsidR="000F7F8A">
        <w:rPr>
          <w:rFonts w:ascii="Calibri" w:eastAsia="Times New Roman" w:hAnsi="Calibri" w:cs="Arial"/>
        </w:rPr>
        <w:t xml:space="preserve"> como</w:t>
      </w:r>
      <w:r w:rsidRPr="00805FCE">
        <w:rPr>
          <w:rFonts w:ascii="Calibri" w:eastAsia="Times New Roman" w:hAnsi="Calibri" w:cs="Arial"/>
        </w:rPr>
        <w:t xml:space="preserve">: processo voltado à averiguação do fechamento de agências bancárias do </w:t>
      </w:r>
      <w:r w:rsidR="00BF3B64" w:rsidRPr="00805FCE">
        <w:rPr>
          <w:rFonts w:ascii="Calibri" w:eastAsia="Times New Roman" w:hAnsi="Calibri" w:cs="Arial"/>
        </w:rPr>
        <w:t>Banco do</w:t>
      </w:r>
      <w:r w:rsidRPr="00805FCE">
        <w:rPr>
          <w:rFonts w:ascii="Calibri" w:eastAsia="Times New Roman" w:hAnsi="Calibri" w:cs="Arial"/>
        </w:rPr>
        <w:t xml:space="preserve"> B</w:t>
      </w:r>
      <w:r w:rsidR="00BF3B64" w:rsidRPr="00805FCE">
        <w:rPr>
          <w:rFonts w:ascii="Calibri" w:eastAsia="Times New Roman" w:hAnsi="Calibri" w:cs="Arial"/>
        </w:rPr>
        <w:t>rasil</w:t>
      </w:r>
      <w:r w:rsidRPr="00805FCE">
        <w:rPr>
          <w:rFonts w:ascii="Calibri" w:eastAsia="Times New Roman" w:hAnsi="Calibri" w:cs="Arial"/>
        </w:rPr>
        <w:t xml:space="preserve"> que resultou na imposição de penalidade pecuniária no importe de R$ 4.000.000,00 </w:t>
      </w:r>
      <w:r w:rsidR="00C114D4">
        <w:rPr>
          <w:rFonts w:ascii="Calibri" w:eastAsia="Times New Roman" w:hAnsi="Calibri" w:cs="Arial"/>
        </w:rPr>
        <w:t>milhões</w:t>
      </w:r>
      <w:r w:rsidRPr="00805FCE">
        <w:rPr>
          <w:rFonts w:ascii="Calibri" w:eastAsia="Times New Roman" w:hAnsi="Calibri" w:cs="Arial"/>
        </w:rPr>
        <w:t>. Acrescente-se a tais atribuições a publicação do cadastro anual de reclamações fundamentadas e o envio de processos à dívida ativa estadual (</w:t>
      </w:r>
      <w:r w:rsidR="00BF3B64" w:rsidRPr="00805FCE">
        <w:rPr>
          <w:rFonts w:ascii="Calibri" w:eastAsia="Times New Roman" w:hAnsi="Calibri" w:cs="Arial"/>
        </w:rPr>
        <w:t>Procuradoria Geral do Estado</w:t>
      </w:r>
      <w:r w:rsidRPr="00805FCE">
        <w:rPr>
          <w:rFonts w:ascii="Calibri" w:eastAsia="Times New Roman" w:hAnsi="Calibri" w:cs="Arial"/>
        </w:rPr>
        <w:t>), para posterior cobrança executiva.</w:t>
      </w:r>
    </w:p>
    <w:p w:rsidR="00636E31" w:rsidRPr="006820CE" w:rsidRDefault="00636E31" w:rsidP="006820CE">
      <w:pPr>
        <w:shd w:val="clear" w:color="auto" w:fill="FFFFFF"/>
        <w:spacing w:after="0" w:line="360" w:lineRule="auto"/>
        <w:jc w:val="both"/>
        <w:rPr>
          <w:rFonts w:cs="Arial"/>
          <w:b/>
          <w:bCs/>
          <w:color w:val="1F497D" w:themeColor="text2"/>
          <w:sz w:val="24"/>
          <w:szCs w:val="24"/>
        </w:rPr>
      </w:pPr>
      <w:r w:rsidRPr="006820CE">
        <w:rPr>
          <w:rFonts w:cs="Arial"/>
          <w:b/>
          <w:bCs/>
          <w:color w:val="1F497D" w:themeColor="text2"/>
          <w:sz w:val="24"/>
          <w:szCs w:val="24"/>
        </w:rPr>
        <w:t>Fiscalizaç</w:t>
      </w:r>
      <w:r w:rsidR="006820CE" w:rsidRPr="006820CE">
        <w:rPr>
          <w:rFonts w:cs="Arial"/>
          <w:b/>
          <w:bCs/>
          <w:color w:val="1F497D" w:themeColor="text2"/>
          <w:sz w:val="24"/>
          <w:szCs w:val="24"/>
        </w:rPr>
        <w:t>ões</w:t>
      </w:r>
    </w:p>
    <w:p w:rsidR="00636E31" w:rsidRPr="0059283B" w:rsidRDefault="00636E31" w:rsidP="0059283B">
      <w:pPr>
        <w:shd w:val="clear" w:color="auto" w:fill="FFFFFF"/>
        <w:spacing w:after="0" w:line="360" w:lineRule="auto"/>
        <w:jc w:val="both"/>
        <w:rPr>
          <w:rFonts w:ascii="Calibri" w:eastAsia="Times New Roman" w:hAnsi="Calibri" w:cs="Arial"/>
        </w:rPr>
      </w:pPr>
      <w:r w:rsidRPr="00805FCE">
        <w:rPr>
          <w:rFonts w:ascii="Calibri" w:eastAsia="Times New Roman" w:hAnsi="Calibri" w:cs="Arial"/>
        </w:rPr>
        <w:t>A Gerência de Fiscalização contempla atendimentos às solicitações do Ministério Público (Promotorias de Justiça do Con</w:t>
      </w:r>
      <w:r w:rsidR="000F7F8A">
        <w:rPr>
          <w:rFonts w:ascii="Calibri" w:eastAsia="Times New Roman" w:hAnsi="Calibri" w:cs="Arial"/>
        </w:rPr>
        <w:t>sumidor), apuração de denúncias e</w:t>
      </w:r>
      <w:r w:rsidRPr="00805FCE">
        <w:rPr>
          <w:rFonts w:ascii="Calibri" w:eastAsia="Times New Roman" w:hAnsi="Calibri" w:cs="Arial"/>
        </w:rPr>
        <w:t xml:space="preserve"> ações de fiscalização, visando à repressão de condutas infrativas do CDC e normas correlatas, além da realização de </w:t>
      </w:r>
      <w:r w:rsidRPr="00805FCE">
        <w:rPr>
          <w:rFonts w:ascii="Calibri" w:eastAsia="Times New Roman" w:hAnsi="Calibri" w:cs="Arial"/>
        </w:rPr>
        <w:lastRenderedPageBreak/>
        <w:t xml:space="preserve">pesquisas de preços, interdição e suspensão temporária de atividades de estabelecimentos. </w:t>
      </w:r>
      <w:r w:rsidR="00C114D4">
        <w:rPr>
          <w:rFonts w:ascii="Calibri" w:eastAsia="Times New Roman" w:hAnsi="Calibri" w:cs="Arial"/>
        </w:rPr>
        <w:t xml:space="preserve">De </w:t>
      </w:r>
      <w:r w:rsidRPr="00805FCE">
        <w:rPr>
          <w:rFonts w:ascii="Calibri" w:eastAsia="Times New Roman" w:hAnsi="Calibri" w:cs="Arial"/>
        </w:rPr>
        <w:t xml:space="preserve"> </w:t>
      </w:r>
      <w:r w:rsidR="00C114D4">
        <w:rPr>
          <w:rFonts w:ascii="Calibri" w:eastAsia="Times New Roman" w:hAnsi="Calibri" w:cs="Arial"/>
        </w:rPr>
        <w:t xml:space="preserve">De </w:t>
      </w:r>
      <w:r w:rsidRPr="00805FCE">
        <w:rPr>
          <w:rFonts w:ascii="Calibri" w:eastAsia="Times New Roman" w:hAnsi="Calibri" w:cs="Arial"/>
        </w:rPr>
        <w:t xml:space="preserve">Janeiro de 2015 </w:t>
      </w:r>
      <w:r w:rsidR="00C114D4">
        <w:rPr>
          <w:rFonts w:ascii="Calibri" w:eastAsia="Times New Roman" w:hAnsi="Calibri" w:cs="Arial"/>
        </w:rPr>
        <w:t>a</w:t>
      </w:r>
      <w:r w:rsidRPr="00805FCE">
        <w:rPr>
          <w:rFonts w:ascii="Calibri" w:eastAsia="Times New Roman" w:hAnsi="Calibri" w:cs="Arial"/>
        </w:rPr>
        <w:t xml:space="preserve"> Novembro de 2018,</w:t>
      </w:r>
      <w:r w:rsidR="000F7F8A">
        <w:rPr>
          <w:rFonts w:ascii="Calibri" w:eastAsia="Times New Roman" w:hAnsi="Calibri" w:cs="Arial"/>
        </w:rPr>
        <w:t xml:space="preserve"> a</w:t>
      </w:r>
      <w:r w:rsidRPr="00805FCE">
        <w:rPr>
          <w:rFonts w:ascii="Calibri" w:eastAsia="Times New Roman" w:hAnsi="Calibri" w:cs="Arial"/>
        </w:rPr>
        <w:t xml:space="preserve"> </w:t>
      </w:r>
      <w:r w:rsidR="00C114D4">
        <w:rPr>
          <w:rFonts w:ascii="Calibri" w:eastAsia="Times New Roman" w:hAnsi="Calibri" w:cs="Arial"/>
        </w:rPr>
        <w:t>Gerência já realizou</w:t>
      </w:r>
      <w:r w:rsidRPr="00805FCE">
        <w:rPr>
          <w:rFonts w:ascii="Calibri" w:eastAsia="Times New Roman" w:hAnsi="Calibri" w:cs="Arial"/>
        </w:rPr>
        <w:t xml:space="preserve"> 2.449 operações, considerando todas as a</w:t>
      </w:r>
      <w:r w:rsidR="000F7F8A">
        <w:rPr>
          <w:rFonts w:ascii="Calibri" w:eastAsia="Times New Roman" w:hAnsi="Calibri" w:cs="Arial"/>
        </w:rPr>
        <w:t>u</w:t>
      </w:r>
      <w:r w:rsidRPr="00805FCE">
        <w:rPr>
          <w:rFonts w:ascii="Calibri" w:eastAsia="Times New Roman" w:hAnsi="Calibri" w:cs="Arial"/>
        </w:rPr>
        <w:t xml:space="preserve">tuações. </w:t>
      </w:r>
    </w:p>
    <w:p w:rsidR="00F1305C" w:rsidRPr="006820CE" w:rsidRDefault="006820CE" w:rsidP="008D6745">
      <w:pPr>
        <w:rPr>
          <w:rFonts w:cs="Arial"/>
          <w:b/>
          <w:bCs/>
          <w:color w:val="1F497D" w:themeColor="text2"/>
          <w:sz w:val="24"/>
          <w:szCs w:val="24"/>
        </w:rPr>
      </w:pPr>
      <w:r w:rsidRPr="006820CE">
        <w:rPr>
          <w:rFonts w:cs="Arial"/>
          <w:b/>
          <w:bCs/>
          <w:color w:val="1F497D" w:themeColor="text2"/>
          <w:sz w:val="24"/>
          <w:szCs w:val="24"/>
        </w:rPr>
        <w:t>Relatório anual das Ações de F</w:t>
      </w:r>
      <w:r w:rsidR="00A07FF9" w:rsidRPr="006820CE">
        <w:rPr>
          <w:rFonts w:cs="Arial"/>
          <w:b/>
          <w:bCs/>
          <w:color w:val="1F497D" w:themeColor="text2"/>
          <w:sz w:val="24"/>
          <w:szCs w:val="24"/>
        </w:rPr>
        <w:t>iscalizações</w:t>
      </w:r>
    </w:p>
    <w:p w:rsidR="00F1305C" w:rsidRDefault="00F1305C" w:rsidP="00F1305C">
      <w:pPr>
        <w:jc w:val="both"/>
        <w:rPr>
          <w:rFonts w:eastAsia="Times New Roman" w:cs="Arial"/>
          <w:color w:val="FF0000"/>
          <w:sz w:val="20"/>
          <w:szCs w:val="20"/>
        </w:rPr>
      </w:pPr>
      <w:r w:rsidRPr="000A2A56">
        <w:rPr>
          <w:noProof/>
          <w:szCs w:val="20"/>
        </w:rPr>
        <w:drawing>
          <wp:inline distT="0" distB="0" distL="0" distR="0">
            <wp:extent cx="5400040" cy="2323042"/>
            <wp:effectExtent l="19050" t="0" r="0" b="0"/>
            <wp:docPr id="81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400040" cy="2323042"/>
                    </a:xfrm>
                    <a:prstGeom prst="rect">
                      <a:avLst/>
                    </a:prstGeom>
                    <a:noFill/>
                    <a:ln w="9525">
                      <a:noFill/>
                      <a:miter lim="800000"/>
                      <a:headEnd/>
                      <a:tailEnd/>
                    </a:ln>
                  </pic:spPr>
                </pic:pic>
              </a:graphicData>
            </a:graphic>
          </wp:inline>
        </w:drawing>
      </w:r>
    </w:p>
    <w:p w:rsidR="00F1305C" w:rsidRPr="00805FCE" w:rsidRDefault="00F1305C" w:rsidP="006820CE">
      <w:pPr>
        <w:spacing w:line="360" w:lineRule="auto"/>
        <w:jc w:val="both"/>
        <w:rPr>
          <w:rFonts w:ascii="Calibri" w:eastAsia="Times New Roman" w:hAnsi="Calibri" w:cs="Arial"/>
        </w:rPr>
      </w:pPr>
      <w:r w:rsidRPr="00805FCE">
        <w:rPr>
          <w:rFonts w:ascii="Calibri" w:eastAsia="Times New Roman" w:hAnsi="Calibri" w:cs="Arial"/>
        </w:rPr>
        <w:t xml:space="preserve">As ações </w:t>
      </w:r>
      <w:r w:rsidR="00A07FF9" w:rsidRPr="00805FCE">
        <w:rPr>
          <w:rFonts w:ascii="Calibri" w:eastAsia="Times New Roman" w:hAnsi="Calibri" w:cs="Arial"/>
        </w:rPr>
        <w:t xml:space="preserve">de pesquisas de preços contemplam </w:t>
      </w:r>
      <w:r w:rsidRPr="00805FCE">
        <w:rPr>
          <w:rFonts w:ascii="Calibri" w:eastAsia="Times New Roman" w:hAnsi="Calibri" w:cs="Arial"/>
        </w:rPr>
        <w:t>cesta básica, material escolar, barracas de praia, medicamentos de marca e genéricos, páscoa, combustíveis, alimentos e bebidas, mercadinhos, cesta natalina, brinquedos e farmácias, combustíveis em geral (distribuidoras e revendedoras).</w:t>
      </w:r>
    </w:p>
    <w:p w:rsidR="00F1305C" w:rsidRPr="00805FCE" w:rsidRDefault="00F1305C" w:rsidP="006820CE">
      <w:pPr>
        <w:spacing w:line="360" w:lineRule="auto"/>
        <w:jc w:val="both"/>
        <w:rPr>
          <w:rFonts w:ascii="Calibri" w:eastAsia="Times New Roman" w:hAnsi="Calibri" w:cs="Arial"/>
        </w:rPr>
      </w:pPr>
      <w:r w:rsidRPr="00805FCE">
        <w:rPr>
          <w:rFonts w:ascii="Calibri" w:eastAsia="Times New Roman" w:hAnsi="Calibri" w:cs="Arial"/>
        </w:rPr>
        <w:t xml:space="preserve">As </w:t>
      </w:r>
      <w:r w:rsidR="009C2ADC">
        <w:rPr>
          <w:rFonts w:ascii="Calibri" w:eastAsia="Times New Roman" w:hAnsi="Calibri" w:cs="Arial"/>
        </w:rPr>
        <w:t>operações especiais tê</w:t>
      </w:r>
      <w:r w:rsidR="00A07FF9" w:rsidRPr="00805FCE">
        <w:rPr>
          <w:rFonts w:ascii="Calibri" w:eastAsia="Times New Roman" w:hAnsi="Calibri" w:cs="Arial"/>
        </w:rPr>
        <w:t xml:space="preserve">m </w:t>
      </w:r>
      <w:r w:rsidRPr="00805FCE">
        <w:rPr>
          <w:rFonts w:ascii="Calibri" w:eastAsia="Times New Roman" w:hAnsi="Calibri" w:cs="Arial"/>
        </w:rPr>
        <w:t>foco na fiscalização de ILPI/geriatria, CELPE, operadoras de telefonia, oficinas mecânicas, brinquedos, mercados públicos, farmácias, ciclo via, plano de saúde, escolas, combustíveis em geral (distribuidoras e revendedoras), óticas, ferros velho, correspondentes financeiros, oficinas seguradoras, mercados públicos, carnaval/camarotes e barracas, bancos, cosméticos, planos de saúde, self-service.</w:t>
      </w:r>
    </w:p>
    <w:p w:rsidR="009C2ADC" w:rsidRDefault="009C2ADC" w:rsidP="006820CE">
      <w:pPr>
        <w:spacing w:after="120" w:line="360" w:lineRule="auto"/>
        <w:jc w:val="both"/>
        <w:rPr>
          <w:rFonts w:cs="Arial"/>
          <w:b/>
          <w:bCs/>
          <w:color w:val="1F497D" w:themeColor="text2"/>
          <w:sz w:val="24"/>
          <w:szCs w:val="24"/>
        </w:rPr>
      </w:pPr>
    </w:p>
    <w:p w:rsidR="00A21522" w:rsidRPr="006820CE" w:rsidRDefault="009C2ADC" w:rsidP="006820CE">
      <w:pPr>
        <w:spacing w:after="120" w:line="360" w:lineRule="auto"/>
        <w:jc w:val="both"/>
        <w:rPr>
          <w:rFonts w:cs="Arial"/>
          <w:b/>
          <w:bCs/>
          <w:color w:val="1F497D" w:themeColor="text2"/>
          <w:sz w:val="24"/>
          <w:szCs w:val="24"/>
        </w:rPr>
      </w:pPr>
      <w:r>
        <w:rPr>
          <w:rFonts w:cs="Arial"/>
          <w:b/>
          <w:bCs/>
          <w:color w:val="1F497D" w:themeColor="text2"/>
          <w:sz w:val="24"/>
          <w:szCs w:val="24"/>
        </w:rPr>
        <w:t>PROCON</w:t>
      </w:r>
      <w:r w:rsidR="000B62C5" w:rsidRPr="006820CE">
        <w:rPr>
          <w:rFonts w:cs="Arial"/>
          <w:b/>
          <w:bCs/>
          <w:color w:val="1F497D" w:themeColor="text2"/>
          <w:sz w:val="24"/>
          <w:szCs w:val="24"/>
        </w:rPr>
        <w:t>-</w:t>
      </w:r>
      <w:r w:rsidR="002C16E6" w:rsidRPr="006820CE">
        <w:rPr>
          <w:rFonts w:cs="Arial"/>
          <w:b/>
          <w:bCs/>
          <w:color w:val="1F497D" w:themeColor="text2"/>
          <w:sz w:val="24"/>
          <w:szCs w:val="24"/>
        </w:rPr>
        <w:t>Educa</w:t>
      </w:r>
    </w:p>
    <w:p w:rsidR="00A21522" w:rsidRPr="00F427FE" w:rsidRDefault="002C16E6" w:rsidP="006820CE">
      <w:pPr>
        <w:spacing w:after="120" w:line="360" w:lineRule="auto"/>
        <w:jc w:val="both"/>
        <w:rPr>
          <w:rFonts w:ascii="Calibri" w:eastAsia="Times New Roman" w:hAnsi="Calibri" w:cs="Arial"/>
        </w:rPr>
      </w:pPr>
      <w:r w:rsidRPr="00F427FE">
        <w:rPr>
          <w:rFonts w:ascii="Calibri" w:eastAsia="Times New Roman" w:hAnsi="Calibri" w:cs="Arial"/>
        </w:rPr>
        <w:t xml:space="preserve">Com o objetivo de deixar o consumidor informado sobre educação financeira, direitos básicos, superendividamento, dentre outros temas, o </w:t>
      </w:r>
      <w:r w:rsidR="009C2ADC" w:rsidRPr="00F427FE">
        <w:rPr>
          <w:rFonts w:ascii="Calibri" w:eastAsia="Times New Roman" w:hAnsi="Calibri" w:cs="Arial"/>
        </w:rPr>
        <w:t>PROCON</w:t>
      </w:r>
      <w:r w:rsidRPr="00F427FE">
        <w:rPr>
          <w:rFonts w:ascii="Calibri" w:eastAsia="Times New Roman" w:hAnsi="Calibri" w:cs="Arial"/>
        </w:rPr>
        <w:t>-</w:t>
      </w:r>
      <w:r w:rsidR="009C2ADC">
        <w:rPr>
          <w:rFonts w:ascii="Calibri" w:eastAsia="Times New Roman" w:hAnsi="Calibri" w:cs="Arial"/>
        </w:rPr>
        <w:t>Educa</w:t>
      </w:r>
      <w:r w:rsidRPr="00F427FE">
        <w:rPr>
          <w:rFonts w:ascii="Calibri" w:eastAsia="Times New Roman" w:hAnsi="Calibri" w:cs="Arial"/>
        </w:rPr>
        <w:t xml:space="preserve"> iniciou suas atividades em 2015</w:t>
      </w:r>
      <w:r w:rsidR="00071DF5" w:rsidRPr="00F427FE">
        <w:rPr>
          <w:rFonts w:ascii="Calibri" w:eastAsia="Times New Roman" w:hAnsi="Calibri" w:cs="Arial"/>
        </w:rPr>
        <w:t>.</w:t>
      </w:r>
      <w:r w:rsidRPr="00F427FE">
        <w:rPr>
          <w:rFonts w:ascii="Calibri" w:eastAsia="Times New Roman" w:hAnsi="Calibri" w:cs="Arial"/>
        </w:rPr>
        <w:t xml:space="preserve"> </w:t>
      </w:r>
      <w:r w:rsidR="00A90159">
        <w:rPr>
          <w:rFonts w:ascii="Calibri" w:eastAsia="Times New Roman" w:hAnsi="Calibri" w:cs="Arial"/>
        </w:rPr>
        <w:t xml:space="preserve">Realiza </w:t>
      </w:r>
      <w:r w:rsidRPr="00F427FE">
        <w:rPr>
          <w:rFonts w:ascii="Calibri" w:eastAsia="Times New Roman" w:hAnsi="Calibri" w:cs="Arial"/>
        </w:rPr>
        <w:t xml:space="preserve">diversas </w:t>
      </w:r>
      <w:r w:rsidR="00A90159">
        <w:rPr>
          <w:rFonts w:ascii="Calibri" w:eastAsia="Times New Roman" w:hAnsi="Calibri" w:cs="Arial"/>
        </w:rPr>
        <w:t>p</w:t>
      </w:r>
      <w:r w:rsidRPr="00F427FE">
        <w:rPr>
          <w:rFonts w:ascii="Calibri" w:eastAsia="Times New Roman" w:hAnsi="Calibri" w:cs="Arial"/>
        </w:rPr>
        <w:t xml:space="preserve">alestras, </w:t>
      </w:r>
      <w:r w:rsidR="00071DF5" w:rsidRPr="00F427FE">
        <w:rPr>
          <w:rFonts w:ascii="Calibri" w:eastAsia="Times New Roman" w:hAnsi="Calibri" w:cs="Arial"/>
        </w:rPr>
        <w:t xml:space="preserve">ações de orientação e distribuição de cartilhas, </w:t>
      </w:r>
      <w:r w:rsidRPr="00F427FE">
        <w:rPr>
          <w:rFonts w:ascii="Calibri" w:eastAsia="Times New Roman" w:hAnsi="Calibri" w:cs="Arial"/>
        </w:rPr>
        <w:t>que podem ser solicitadas por instituições de ensino fundamental, médio ou superior (públicas e privadas), associações, empresas, órgãos públicos, dentre outros</w:t>
      </w:r>
      <w:r w:rsidR="00071DF5" w:rsidRPr="00F427FE">
        <w:rPr>
          <w:rFonts w:ascii="Calibri" w:eastAsia="Times New Roman" w:hAnsi="Calibri" w:cs="Arial"/>
        </w:rPr>
        <w:t>.</w:t>
      </w:r>
    </w:p>
    <w:tbl>
      <w:tblPr>
        <w:tblStyle w:val="GradeClara-nfase11"/>
        <w:tblW w:w="5000" w:type="pct"/>
        <w:tblLook w:val="04A0" w:firstRow="1" w:lastRow="0" w:firstColumn="1" w:lastColumn="0" w:noHBand="0" w:noVBand="1"/>
      </w:tblPr>
      <w:tblGrid>
        <w:gridCol w:w="1511"/>
        <w:gridCol w:w="1734"/>
        <w:gridCol w:w="2108"/>
        <w:gridCol w:w="1510"/>
        <w:gridCol w:w="1857"/>
      </w:tblGrid>
      <w:tr w:rsidR="006A71BC" w:rsidRPr="006A71BC" w:rsidTr="004C179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6A71BC" w:rsidRPr="006820CE" w:rsidRDefault="006A71BC" w:rsidP="006A71BC">
            <w:pPr>
              <w:jc w:val="center"/>
              <w:rPr>
                <w:rFonts w:ascii="Calibri" w:eastAsia="Times New Roman" w:hAnsi="Calibri" w:cs="Times New Roman"/>
                <w:color w:val="000000"/>
              </w:rPr>
            </w:pPr>
            <w:r w:rsidRPr="006820CE">
              <w:rPr>
                <w:rFonts w:ascii="Calibri" w:eastAsia="Times New Roman" w:hAnsi="Calibri" w:cs="Times New Roman"/>
                <w:color w:val="000000"/>
              </w:rPr>
              <w:lastRenderedPageBreak/>
              <w:t>Ano</w:t>
            </w:r>
          </w:p>
        </w:tc>
        <w:tc>
          <w:tcPr>
            <w:tcW w:w="2203" w:type="pct"/>
            <w:gridSpan w:val="2"/>
            <w:vAlign w:val="center"/>
            <w:hideMark/>
          </w:tcPr>
          <w:p w:rsidR="006A71BC" w:rsidRPr="006820CE" w:rsidRDefault="006A71BC" w:rsidP="006A71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Atendimentos</w:t>
            </w:r>
          </w:p>
        </w:tc>
        <w:tc>
          <w:tcPr>
            <w:tcW w:w="866" w:type="pct"/>
            <w:vAlign w:val="center"/>
            <w:hideMark/>
          </w:tcPr>
          <w:p w:rsidR="006A71BC" w:rsidRPr="006820CE" w:rsidRDefault="006A71BC" w:rsidP="006A71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Palestras</w:t>
            </w:r>
          </w:p>
        </w:tc>
        <w:tc>
          <w:tcPr>
            <w:tcW w:w="1065" w:type="pct"/>
            <w:vAlign w:val="center"/>
            <w:hideMark/>
          </w:tcPr>
          <w:p w:rsidR="006A71BC" w:rsidRPr="006820CE" w:rsidRDefault="006A71BC" w:rsidP="006A71B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Cartilhas Distribuídas</w:t>
            </w:r>
          </w:p>
        </w:tc>
      </w:tr>
      <w:tr w:rsidR="006A71BC" w:rsidRPr="006A71BC" w:rsidTr="004C179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6A71BC" w:rsidRPr="006820CE" w:rsidRDefault="006A71BC" w:rsidP="006A71BC">
            <w:pPr>
              <w:jc w:val="center"/>
              <w:rPr>
                <w:rFonts w:ascii="Calibri" w:eastAsia="Times New Roman" w:hAnsi="Calibri" w:cs="Times New Roman"/>
                <w:color w:val="000000"/>
              </w:rPr>
            </w:pPr>
            <w:r w:rsidRPr="006820CE">
              <w:rPr>
                <w:rFonts w:ascii="Calibri" w:eastAsia="Times New Roman" w:hAnsi="Calibri" w:cs="Times New Roman"/>
                <w:color w:val="000000"/>
              </w:rPr>
              <w:t> </w:t>
            </w:r>
          </w:p>
        </w:tc>
        <w:tc>
          <w:tcPr>
            <w:tcW w:w="994" w:type="pct"/>
            <w:vAlign w:val="center"/>
            <w:hideMark/>
          </w:tcPr>
          <w:p w:rsidR="006A71BC" w:rsidRPr="006820CE" w:rsidRDefault="006A71BC" w:rsidP="006A7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6820CE">
              <w:rPr>
                <w:rFonts w:ascii="Calibri" w:eastAsia="Times New Roman" w:hAnsi="Calibri" w:cs="Times New Roman"/>
                <w:b/>
                <w:bCs/>
                <w:color w:val="000000"/>
              </w:rPr>
              <w:t>Orientação</w:t>
            </w:r>
          </w:p>
        </w:tc>
        <w:tc>
          <w:tcPr>
            <w:tcW w:w="1209" w:type="pct"/>
            <w:vAlign w:val="center"/>
            <w:hideMark/>
          </w:tcPr>
          <w:p w:rsidR="006A71BC" w:rsidRPr="006820CE" w:rsidRDefault="006A71BC" w:rsidP="006A7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6820CE">
              <w:rPr>
                <w:rFonts w:ascii="Calibri" w:eastAsia="Times New Roman" w:hAnsi="Calibri" w:cs="Times New Roman"/>
                <w:b/>
                <w:bCs/>
                <w:color w:val="000000"/>
              </w:rPr>
              <w:t>Abertura de Reclamação Preliminar</w:t>
            </w:r>
          </w:p>
        </w:tc>
        <w:tc>
          <w:tcPr>
            <w:tcW w:w="866" w:type="pct"/>
            <w:vAlign w:val="center"/>
            <w:hideMark/>
          </w:tcPr>
          <w:p w:rsidR="006A71BC" w:rsidRPr="006820CE" w:rsidRDefault="006A71BC" w:rsidP="006A7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6820CE">
              <w:rPr>
                <w:rFonts w:ascii="Calibri" w:eastAsia="Times New Roman" w:hAnsi="Calibri" w:cs="Times New Roman"/>
                <w:b/>
                <w:bCs/>
                <w:color w:val="000000"/>
              </w:rPr>
              <w:t> </w:t>
            </w:r>
          </w:p>
        </w:tc>
        <w:tc>
          <w:tcPr>
            <w:tcW w:w="1065" w:type="pct"/>
            <w:vAlign w:val="center"/>
            <w:hideMark/>
          </w:tcPr>
          <w:p w:rsidR="006A71BC" w:rsidRPr="006820CE" w:rsidRDefault="006A71BC" w:rsidP="006A7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6820CE">
              <w:rPr>
                <w:rFonts w:ascii="Calibri" w:eastAsia="Times New Roman" w:hAnsi="Calibri" w:cs="Times New Roman"/>
                <w:b/>
                <w:bCs/>
                <w:color w:val="000000"/>
              </w:rPr>
              <w:t> </w:t>
            </w:r>
          </w:p>
        </w:tc>
      </w:tr>
      <w:tr w:rsidR="006A71BC" w:rsidRPr="006A71BC" w:rsidTr="004C17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6A71BC" w:rsidRPr="006820CE" w:rsidRDefault="006A71BC" w:rsidP="006A71BC">
            <w:pPr>
              <w:jc w:val="center"/>
              <w:rPr>
                <w:rFonts w:ascii="Calibri" w:eastAsia="Times New Roman" w:hAnsi="Calibri" w:cs="Times New Roman"/>
                <w:color w:val="000000"/>
              </w:rPr>
            </w:pPr>
            <w:r w:rsidRPr="006820CE">
              <w:rPr>
                <w:rFonts w:ascii="Calibri" w:eastAsia="Times New Roman" w:hAnsi="Calibri" w:cs="Times New Roman"/>
                <w:color w:val="000000"/>
              </w:rPr>
              <w:t>2015</w:t>
            </w:r>
          </w:p>
        </w:tc>
        <w:tc>
          <w:tcPr>
            <w:tcW w:w="994" w:type="pct"/>
            <w:vAlign w:val="center"/>
            <w:hideMark/>
          </w:tcPr>
          <w:p w:rsidR="006A71BC" w:rsidRPr="006820CE" w:rsidRDefault="006A71BC" w:rsidP="006A71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343</w:t>
            </w:r>
          </w:p>
        </w:tc>
        <w:tc>
          <w:tcPr>
            <w:tcW w:w="1209" w:type="pct"/>
            <w:vAlign w:val="center"/>
            <w:hideMark/>
          </w:tcPr>
          <w:p w:rsidR="006A71BC" w:rsidRPr="006820CE" w:rsidRDefault="006A71BC" w:rsidP="006A71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62</w:t>
            </w:r>
          </w:p>
        </w:tc>
        <w:tc>
          <w:tcPr>
            <w:tcW w:w="866" w:type="pct"/>
            <w:vAlign w:val="center"/>
            <w:hideMark/>
          </w:tcPr>
          <w:p w:rsidR="006A71BC" w:rsidRPr="006820CE" w:rsidRDefault="006A71BC" w:rsidP="006A71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17</w:t>
            </w:r>
          </w:p>
        </w:tc>
        <w:tc>
          <w:tcPr>
            <w:tcW w:w="1065" w:type="pct"/>
            <w:vAlign w:val="center"/>
            <w:hideMark/>
          </w:tcPr>
          <w:p w:rsidR="006A71BC" w:rsidRPr="006820CE" w:rsidRDefault="006A71BC" w:rsidP="006A71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10.470</w:t>
            </w:r>
          </w:p>
        </w:tc>
      </w:tr>
      <w:tr w:rsidR="006A71BC" w:rsidRPr="006A71BC" w:rsidTr="004C17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6A71BC" w:rsidRPr="006820CE" w:rsidRDefault="006A71BC" w:rsidP="006A71BC">
            <w:pPr>
              <w:jc w:val="center"/>
              <w:rPr>
                <w:rFonts w:ascii="Calibri" w:eastAsia="Times New Roman" w:hAnsi="Calibri" w:cs="Times New Roman"/>
                <w:color w:val="000000"/>
              </w:rPr>
            </w:pPr>
            <w:r w:rsidRPr="006820CE">
              <w:rPr>
                <w:rFonts w:ascii="Calibri" w:eastAsia="Times New Roman" w:hAnsi="Calibri" w:cs="Times New Roman"/>
                <w:color w:val="000000"/>
              </w:rPr>
              <w:t>2016</w:t>
            </w:r>
          </w:p>
        </w:tc>
        <w:tc>
          <w:tcPr>
            <w:tcW w:w="994" w:type="pct"/>
            <w:vAlign w:val="center"/>
            <w:hideMark/>
          </w:tcPr>
          <w:p w:rsidR="006A71BC" w:rsidRPr="006820CE" w:rsidRDefault="006A71BC" w:rsidP="006A7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395</w:t>
            </w:r>
          </w:p>
        </w:tc>
        <w:tc>
          <w:tcPr>
            <w:tcW w:w="1209" w:type="pct"/>
            <w:vAlign w:val="center"/>
            <w:hideMark/>
          </w:tcPr>
          <w:p w:rsidR="006A71BC" w:rsidRPr="006820CE" w:rsidRDefault="006A71BC" w:rsidP="006A7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43</w:t>
            </w:r>
          </w:p>
        </w:tc>
        <w:tc>
          <w:tcPr>
            <w:tcW w:w="866" w:type="pct"/>
            <w:vAlign w:val="center"/>
            <w:hideMark/>
          </w:tcPr>
          <w:p w:rsidR="006A71BC" w:rsidRPr="006820CE" w:rsidRDefault="006A71BC" w:rsidP="006A7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13</w:t>
            </w:r>
          </w:p>
        </w:tc>
        <w:tc>
          <w:tcPr>
            <w:tcW w:w="1065" w:type="pct"/>
            <w:vAlign w:val="center"/>
            <w:hideMark/>
          </w:tcPr>
          <w:p w:rsidR="006A71BC" w:rsidRPr="006820CE" w:rsidRDefault="006A71BC" w:rsidP="006A7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14.273</w:t>
            </w:r>
          </w:p>
        </w:tc>
      </w:tr>
      <w:tr w:rsidR="006A71BC" w:rsidRPr="006A71BC" w:rsidTr="004C17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6A71BC" w:rsidRPr="006820CE" w:rsidRDefault="006A71BC" w:rsidP="006A71BC">
            <w:pPr>
              <w:jc w:val="center"/>
              <w:rPr>
                <w:rFonts w:ascii="Calibri" w:eastAsia="Times New Roman" w:hAnsi="Calibri" w:cs="Times New Roman"/>
                <w:color w:val="000000"/>
              </w:rPr>
            </w:pPr>
            <w:r w:rsidRPr="006820CE">
              <w:rPr>
                <w:rFonts w:ascii="Calibri" w:eastAsia="Times New Roman" w:hAnsi="Calibri" w:cs="Times New Roman"/>
                <w:color w:val="000000"/>
              </w:rPr>
              <w:t>2017</w:t>
            </w:r>
          </w:p>
        </w:tc>
        <w:tc>
          <w:tcPr>
            <w:tcW w:w="994" w:type="pct"/>
            <w:vAlign w:val="center"/>
            <w:hideMark/>
          </w:tcPr>
          <w:p w:rsidR="006A71BC" w:rsidRPr="006820CE" w:rsidRDefault="006A71BC" w:rsidP="006A71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1.268</w:t>
            </w:r>
          </w:p>
        </w:tc>
        <w:tc>
          <w:tcPr>
            <w:tcW w:w="1209" w:type="pct"/>
            <w:vAlign w:val="center"/>
            <w:hideMark/>
          </w:tcPr>
          <w:p w:rsidR="006A71BC" w:rsidRPr="006820CE" w:rsidRDefault="006A71BC" w:rsidP="006A71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103</w:t>
            </w:r>
          </w:p>
        </w:tc>
        <w:tc>
          <w:tcPr>
            <w:tcW w:w="866" w:type="pct"/>
            <w:vAlign w:val="center"/>
            <w:hideMark/>
          </w:tcPr>
          <w:p w:rsidR="006A71BC" w:rsidRPr="006820CE" w:rsidRDefault="006A71BC" w:rsidP="006A71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9</w:t>
            </w:r>
          </w:p>
        </w:tc>
        <w:tc>
          <w:tcPr>
            <w:tcW w:w="1065" w:type="pct"/>
            <w:vAlign w:val="center"/>
            <w:hideMark/>
          </w:tcPr>
          <w:p w:rsidR="006A71BC" w:rsidRPr="006820CE" w:rsidRDefault="006A71BC" w:rsidP="006A71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26.479</w:t>
            </w:r>
          </w:p>
        </w:tc>
      </w:tr>
      <w:tr w:rsidR="006A71BC" w:rsidRPr="006A71BC" w:rsidTr="004C17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6A71BC" w:rsidRPr="006820CE" w:rsidRDefault="006A71BC" w:rsidP="006A71BC">
            <w:pPr>
              <w:jc w:val="center"/>
              <w:rPr>
                <w:rFonts w:ascii="Calibri" w:eastAsia="Times New Roman" w:hAnsi="Calibri" w:cs="Times New Roman"/>
                <w:color w:val="000000"/>
              </w:rPr>
            </w:pPr>
            <w:r w:rsidRPr="006820CE">
              <w:rPr>
                <w:rFonts w:ascii="Calibri" w:eastAsia="Times New Roman" w:hAnsi="Calibri" w:cs="Times New Roman"/>
                <w:color w:val="000000"/>
              </w:rPr>
              <w:t>2018</w:t>
            </w:r>
          </w:p>
        </w:tc>
        <w:tc>
          <w:tcPr>
            <w:tcW w:w="994" w:type="pct"/>
            <w:vAlign w:val="center"/>
            <w:hideMark/>
          </w:tcPr>
          <w:p w:rsidR="006A71BC" w:rsidRPr="006820CE" w:rsidRDefault="006A71BC" w:rsidP="006A7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423</w:t>
            </w:r>
          </w:p>
        </w:tc>
        <w:tc>
          <w:tcPr>
            <w:tcW w:w="1209" w:type="pct"/>
            <w:vAlign w:val="center"/>
            <w:hideMark/>
          </w:tcPr>
          <w:p w:rsidR="006A71BC" w:rsidRPr="006820CE" w:rsidRDefault="006A71BC" w:rsidP="006A7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77</w:t>
            </w:r>
          </w:p>
        </w:tc>
        <w:tc>
          <w:tcPr>
            <w:tcW w:w="866" w:type="pct"/>
            <w:vAlign w:val="center"/>
            <w:hideMark/>
          </w:tcPr>
          <w:p w:rsidR="006A71BC" w:rsidRPr="006820CE" w:rsidRDefault="006A71BC" w:rsidP="006A7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2</w:t>
            </w:r>
          </w:p>
        </w:tc>
        <w:tc>
          <w:tcPr>
            <w:tcW w:w="1065" w:type="pct"/>
            <w:vAlign w:val="center"/>
            <w:hideMark/>
          </w:tcPr>
          <w:p w:rsidR="006A71BC" w:rsidRPr="006820CE" w:rsidRDefault="006A71BC" w:rsidP="006A71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8.300</w:t>
            </w:r>
          </w:p>
        </w:tc>
      </w:tr>
      <w:tr w:rsidR="006A71BC" w:rsidRPr="006A71BC" w:rsidTr="004C1792">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66" w:type="pct"/>
            <w:vAlign w:val="center"/>
            <w:hideMark/>
          </w:tcPr>
          <w:p w:rsidR="006A71BC" w:rsidRPr="006820CE" w:rsidRDefault="00A90159" w:rsidP="006A71BC">
            <w:pPr>
              <w:jc w:val="center"/>
              <w:rPr>
                <w:rFonts w:ascii="Calibri" w:eastAsia="Times New Roman" w:hAnsi="Calibri" w:cs="Times New Roman"/>
                <w:color w:val="000000"/>
              </w:rPr>
            </w:pPr>
            <w:r>
              <w:rPr>
                <w:rFonts w:ascii="Calibri" w:eastAsia="Times New Roman" w:hAnsi="Calibri" w:cs="Times New Roman"/>
                <w:color w:val="000000"/>
              </w:rPr>
              <w:t>Total</w:t>
            </w:r>
          </w:p>
        </w:tc>
        <w:tc>
          <w:tcPr>
            <w:tcW w:w="994" w:type="pct"/>
            <w:vAlign w:val="center"/>
            <w:hideMark/>
          </w:tcPr>
          <w:p w:rsidR="006A71BC" w:rsidRPr="006820CE" w:rsidRDefault="006A71BC" w:rsidP="006A71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2.429</w:t>
            </w:r>
          </w:p>
        </w:tc>
        <w:tc>
          <w:tcPr>
            <w:tcW w:w="1209" w:type="pct"/>
            <w:vAlign w:val="center"/>
            <w:hideMark/>
          </w:tcPr>
          <w:p w:rsidR="006A71BC" w:rsidRPr="006820CE" w:rsidRDefault="006A71BC" w:rsidP="006A71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285</w:t>
            </w:r>
          </w:p>
        </w:tc>
        <w:tc>
          <w:tcPr>
            <w:tcW w:w="866" w:type="pct"/>
            <w:vAlign w:val="center"/>
            <w:hideMark/>
          </w:tcPr>
          <w:p w:rsidR="006A71BC" w:rsidRPr="006820CE" w:rsidRDefault="006A71BC" w:rsidP="006A71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41</w:t>
            </w:r>
          </w:p>
        </w:tc>
        <w:tc>
          <w:tcPr>
            <w:tcW w:w="1065" w:type="pct"/>
            <w:vAlign w:val="center"/>
            <w:hideMark/>
          </w:tcPr>
          <w:p w:rsidR="006A71BC" w:rsidRPr="006820CE" w:rsidRDefault="006A71BC" w:rsidP="006A71B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6820CE">
              <w:rPr>
                <w:rFonts w:ascii="Calibri" w:eastAsia="Times New Roman" w:hAnsi="Calibri" w:cs="Times New Roman"/>
                <w:color w:val="000000"/>
              </w:rPr>
              <w:t>59.522</w:t>
            </w:r>
          </w:p>
        </w:tc>
      </w:tr>
    </w:tbl>
    <w:p w:rsidR="002C16E6" w:rsidRPr="002C16E6" w:rsidRDefault="002C16E6" w:rsidP="000D5C3B">
      <w:pPr>
        <w:spacing w:after="120"/>
        <w:jc w:val="both"/>
        <w:rPr>
          <w:rFonts w:ascii="Calibri" w:eastAsia="Times New Roman" w:hAnsi="Calibri" w:cs="Arial"/>
          <w:sz w:val="20"/>
          <w:szCs w:val="20"/>
        </w:rPr>
      </w:pPr>
    </w:p>
    <w:p w:rsidR="00D36C98" w:rsidRPr="00F427FE" w:rsidRDefault="00D36C98" w:rsidP="006820CE">
      <w:pPr>
        <w:shd w:val="clear" w:color="auto" w:fill="FFFFFF"/>
        <w:spacing w:after="0" w:line="360" w:lineRule="auto"/>
        <w:jc w:val="both"/>
        <w:rPr>
          <w:rFonts w:ascii="Calibri" w:eastAsia="Times New Roman" w:hAnsi="Calibri" w:cs="Arial"/>
        </w:rPr>
      </w:pPr>
      <w:r w:rsidRPr="00F427FE">
        <w:rPr>
          <w:rFonts w:ascii="Calibri" w:eastAsia="Times New Roman" w:hAnsi="Calibri" w:cs="Arial"/>
        </w:rPr>
        <w:t xml:space="preserve">Com o intuito de formar consumidores mais conscientes em Pernambuco, </w:t>
      </w:r>
      <w:r w:rsidR="004C1792">
        <w:rPr>
          <w:rFonts w:ascii="Calibri" w:eastAsia="Times New Roman" w:hAnsi="Calibri" w:cs="Arial"/>
        </w:rPr>
        <w:t xml:space="preserve">o PROCON retomou </w:t>
      </w:r>
      <w:r w:rsidR="00A90159">
        <w:rPr>
          <w:rFonts w:ascii="Calibri" w:eastAsia="Times New Roman" w:hAnsi="Calibri" w:cs="Arial"/>
        </w:rPr>
        <w:t>em</w:t>
      </w:r>
      <w:r w:rsidRPr="00F427FE">
        <w:rPr>
          <w:rFonts w:ascii="Calibri" w:eastAsia="Times New Roman" w:hAnsi="Calibri" w:cs="Arial"/>
        </w:rPr>
        <w:t xml:space="preserve"> 2017 o projeto de educação financeira nas escolas públicas. </w:t>
      </w:r>
      <w:r w:rsidR="004C1792">
        <w:rPr>
          <w:rFonts w:ascii="Calibri" w:eastAsia="Times New Roman" w:hAnsi="Calibri" w:cs="Arial"/>
        </w:rPr>
        <w:t>A ideia é</w:t>
      </w:r>
      <w:r w:rsidRPr="00F427FE">
        <w:rPr>
          <w:rFonts w:ascii="Calibri" w:eastAsia="Times New Roman" w:hAnsi="Calibri" w:cs="Arial"/>
        </w:rPr>
        <w:t xml:space="preserve"> levar informações sobre direitos básicos dos cons</w:t>
      </w:r>
      <w:r w:rsidR="009D71EB">
        <w:rPr>
          <w:rFonts w:ascii="Calibri" w:eastAsia="Times New Roman" w:hAnsi="Calibri" w:cs="Arial"/>
        </w:rPr>
        <w:t>umidores para jovens e crianças</w:t>
      </w:r>
      <w:r w:rsidRPr="00F427FE">
        <w:rPr>
          <w:rFonts w:ascii="Calibri" w:eastAsia="Times New Roman" w:hAnsi="Calibri" w:cs="Arial"/>
        </w:rPr>
        <w:t xml:space="preserve"> de maneira simples e adequada à faixa etária do público atendido. Uma nova unidade móvel do órgão foi</w:t>
      </w:r>
      <w:r w:rsidR="00906B5E">
        <w:rPr>
          <w:rFonts w:ascii="Calibri" w:eastAsia="Times New Roman" w:hAnsi="Calibri" w:cs="Arial"/>
        </w:rPr>
        <w:t xml:space="preserve"> disponibilizada</w:t>
      </w:r>
      <w:r w:rsidRPr="00F427FE">
        <w:rPr>
          <w:rFonts w:ascii="Calibri" w:eastAsia="Times New Roman" w:hAnsi="Calibri" w:cs="Arial"/>
        </w:rPr>
        <w:t xml:space="preserve"> com o intuito de facilitar o atendimento dos consumidores que não conseguem ter acesso a um</w:t>
      </w:r>
      <w:r w:rsidR="00906B5E">
        <w:rPr>
          <w:rFonts w:ascii="Calibri" w:eastAsia="Times New Roman" w:hAnsi="Calibri" w:cs="Arial"/>
        </w:rPr>
        <w:t>a da</w:t>
      </w:r>
      <w:r w:rsidRPr="00F427FE">
        <w:rPr>
          <w:rFonts w:ascii="Calibri" w:eastAsia="Times New Roman" w:hAnsi="Calibri" w:cs="Arial"/>
        </w:rPr>
        <w:t>s</w:t>
      </w:r>
      <w:r w:rsidR="00906B5E">
        <w:rPr>
          <w:rFonts w:ascii="Calibri" w:eastAsia="Times New Roman" w:hAnsi="Calibri" w:cs="Arial"/>
        </w:rPr>
        <w:t xml:space="preserve"> unidades do </w:t>
      </w:r>
      <w:r w:rsidR="00B024B2">
        <w:rPr>
          <w:rFonts w:ascii="Calibri" w:eastAsia="Times New Roman" w:hAnsi="Calibri" w:cs="Arial"/>
        </w:rPr>
        <w:t>PROCON</w:t>
      </w:r>
      <w:r w:rsidR="00906B5E">
        <w:rPr>
          <w:rFonts w:ascii="Calibri" w:eastAsia="Times New Roman" w:hAnsi="Calibri" w:cs="Arial"/>
        </w:rPr>
        <w:t>.</w:t>
      </w:r>
    </w:p>
    <w:p w:rsidR="00D36C98" w:rsidRPr="00D36C98" w:rsidRDefault="00D36C98" w:rsidP="006820CE">
      <w:pPr>
        <w:shd w:val="clear" w:color="auto" w:fill="FFFFFF"/>
        <w:spacing w:after="0" w:line="360" w:lineRule="auto"/>
        <w:jc w:val="both"/>
        <w:rPr>
          <w:rFonts w:ascii="Calibri" w:eastAsia="Times New Roman" w:hAnsi="Calibri" w:cs="Arial"/>
          <w:sz w:val="20"/>
          <w:szCs w:val="20"/>
        </w:rPr>
      </w:pPr>
    </w:p>
    <w:p w:rsidR="00D36C98" w:rsidRPr="006820CE" w:rsidRDefault="00D36C98" w:rsidP="003E4FCC">
      <w:pPr>
        <w:shd w:val="clear" w:color="auto" w:fill="FFFFFF"/>
        <w:spacing w:after="0"/>
        <w:jc w:val="both"/>
        <w:rPr>
          <w:rFonts w:cs="Arial"/>
          <w:b/>
          <w:bCs/>
          <w:color w:val="1F497D" w:themeColor="text2"/>
          <w:sz w:val="24"/>
          <w:szCs w:val="24"/>
        </w:rPr>
      </w:pPr>
      <w:r w:rsidRPr="006820CE">
        <w:rPr>
          <w:rFonts w:cs="Arial"/>
          <w:b/>
          <w:bCs/>
          <w:color w:val="1F497D" w:themeColor="text2"/>
          <w:sz w:val="24"/>
          <w:szCs w:val="24"/>
        </w:rPr>
        <w:t>Criação do NAS</w:t>
      </w:r>
    </w:p>
    <w:p w:rsidR="00D36C98" w:rsidRDefault="00A90159" w:rsidP="006820CE">
      <w:pPr>
        <w:shd w:val="clear" w:color="auto" w:fill="FFFFFF"/>
        <w:spacing w:after="0" w:line="360" w:lineRule="auto"/>
        <w:jc w:val="both"/>
        <w:rPr>
          <w:rFonts w:ascii="Calibri" w:eastAsia="Times New Roman" w:hAnsi="Calibri" w:cs="Arial"/>
        </w:rPr>
      </w:pPr>
      <w:r>
        <w:rPr>
          <w:rFonts w:ascii="Calibri" w:eastAsia="Times New Roman" w:hAnsi="Calibri" w:cs="Arial"/>
        </w:rPr>
        <w:t xml:space="preserve">Em </w:t>
      </w:r>
      <w:r w:rsidR="00D36C98" w:rsidRPr="00F427FE">
        <w:rPr>
          <w:rFonts w:ascii="Calibri" w:eastAsia="Times New Roman" w:hAnsi="Calibri" w:cs="Arial"/>
        </w:rPr>
        <w:t>2016 foi inaugurado o NAS – Núcleo de Apoio ao Superendividado. O NAS é formado por uma equipe multidisciplinar: um psicólogo, um assessor jurídico e educador financeiro. O Núcleo vem para dar suporte aos consumidores que estão com grande parte da renda comprometida com dívidas. O atendimento é diário. Cerca de 100 consumidores estão recebendo atendimento.</w:t>
      </w:r>
    </w:p>
    <w:p w:rsidR="00777BF9" w:rsidRPr="00F427FE" w:rsidRDefault="00777BF9" w:rsidP="006820CE">
      <w:pPr>
        <w:shd w:val="clear" w:color="auto" w:fill="FFFFFF"/>
        <w:spacing w:after="0" w:line="360" w:lineRule="auto"/>
        <w:jc w:val="both"/>
        <w:rPr>
          <w:rFonts w:ascii="Calibri" w:eastAsia="Times New Roman" w:hAnsi="Calibri" w:cs="Arial"/>
        </w:rPr>
      </w:pPr>
    </w:p>
    <w:p w:rsidR="00D36C98" w:rsidRPr="006820CE" w:rsidRDefault="00D36C98" w:rsidP="003E4FCC">
      <w:pPr>
        <w:shd w:val="clear" w:color="auto" w:fill="FFFFFF"/>
        <w:spacing w:after="0"/>
        <w:jc w:val="both"/>
        <w:rPr>
          <w:rFonts w:cs="Arial"/>
          <w:b/>
          <w:bCs/>
          <w:color w:val="1F497D" w:themeColor="text2"/>
          <w:sz w:val="24"/>
          <w:szCs w:val="24"/>
        </w:rPr>
      </w:pPr>
      <w:r w:rsidRPr="006820CE">
        <w:rPr>
          <w:rFonts w:cs="Arial"/>
          <w:b/>
          <w:bCs/>
          <w:color w:val="1F497D" w:themeColor="text2"/>
          <w:sz w:val="24"/>
          <w:szCs w:val="24"/>
        </w:rPr>
        <w:t>Atendimento DPVAT</w:t>
      </w:r>
    </w:p>
    <w:p w:rsidR="00D36C98" w:rsidRDefault="00D36C98" w:rsidP="006820CE">
      <w:pPr>
        <w:shd w:val="clear" w:color="auto" w:fill="FFFFFF"/>
        <w:spacing w:after="0" w:line="360" w:lineRule="auto"/>
        <w:jc w:val="both"/>
        <w:rPr>
          <w:rFonts w:ascii="Calibri" w:eastAsia="Times New Roman" w:hAnsi="Calibri" w:cs="Arial"/>
        </w:rPr>
      </w:pPr>
      <w:r w:rsidRPr="00F427FE">
        <w:rPr>
          <w:rFonts w:ascii="Calibri" w:eastAsia="Times New Roman" w:hAnsi="Calibri" w:cs="Arial"/>
        </w:rPr>
        <w:t xml:space="preserve">O </w:t>
      </w:r>
      <w:r w:rsidR="00777BF9" w:rsidRPr="00F427FE">
        <w:rPr>
          <w:rFonts w:ascii="Calibri" w:eastAsia="Times New Roman" w:hAnsi="Calibri" w:cs="Arial"/>
        </w:rPr>
        <w:t>PROCON</w:t>
      </w:r>
      <w:r w:rsidR="007C22F6">
        <w:rPr>
          <w:rFonts w:ascii="Calibri" w:eastAsia="Times New Roman" w:hAnsi="Calibri" w:cs="Arial"/>
        </w:rPr>
        <w:t xml:space="preserve"> iniciou, em 2018</w:t>
      </w:r>
      <w:r w:rsidRPr="00F427FE">
        <w:rPr>
          <w:rFonts w:ascii="Calibri" w:eastAsia="Times New Roman" w:hAnsi="Calibri" w:cs="Arial"/>
        </w:rPr>
        <w:t xml:space="preserve">, o atendimento aos consumidores que </w:t>
      </w:r>
      <w:r w:rsidR="00A90159">
        <w:rPr>
          <w:rFonts w:ascii="Calibri" w:eastAsia="Times New Roman" w:hAnsi="Calibri" w:cs="Arial"/>
        </w:rPr>
        <w:t xml:space="preserve">desejam </w:t>
      </w:r>
      <w:r w:rsidRPr="00F427FE">
        <w:rPr>
          <w:rFonts w:ascii="Calibri" w:eastAsia="Times New Roman" w:hAnsi="Calibri" w:cs="Arial"/>
        </w:rPr>
        <w:t xml:space="preserve">dar entrada aos benefícios do Seguro de Danos Pessoais Causados por Veículos Automotores de Via Terrestre, o Seguro DPVAT. O órgão </w:t>
      </w:r>
      <w:r w:rsidR="00A90159">
        <w:rPr>
          <w:rFonts w:ascii="Calibri" w:eastAsia="Times New Roman" w:hAnsi="Calibri" w:cs="Arial"/>
        </w:rPr>
        <w:t xml:space="preserve">é </w:t>
      </w:r>
      <w:r w:rsidRPr="00F427FE">
        <w:rPr>
          <w:rFonts w:ascii="Calibri" w:eastAsia="Times New Roman" w:hAnsi="Calibri" w:cs="Arial"/>
        </w:rPr>
        <w:t xml:space="preserve">o primeiro do Nordeste a oferecer o serviço. O </w:t>
      </w:r>
      <w:r w:rsidR="00026668" w:rsidRPr="00F427FE">
        <w:rPr>
          <w:rFonts w:ascii="Calibri" w:eastAsia="Times New Roman" w:hAnsi="Calibri" w:cs="Arial"/>
        </w:rPr>
        <w:t>PROCON</w:t>
      </w:r>
      <w:r w:rsidRPr="00F427FE">
        <w:rPr>
          <w:rFonts w:ascii="Calibri" w:eastAsia="Times New Roman" w:hAnsi="Calibri" w:cs="Arial"/>
        </w:rPr>
        <w:t>-PE foi escolhido pela Seguradora Líder, empresa administradora do seguro em todo País, para iniciar esse projeto piloto na região.</w:t>
      </w:r>
    </w:p>
    <w:p w:rsidR="006820CE" w:rsidRPr="00F427FE" w:rsidRDefault="006820CE" w:rsidP="006820CE">
      <w:pPr>
        <w:shd w:val="clear" w:color="auto" w:fill="FFFFFF"/>
        <w:spacing w:after="0" w:line="360" w:lineRule="auto"/>
        <w:jc w:val="both"/>
        <w:rPr>
          <w:rFonts w:ascii="Calibri" w:eastAsia="Times New Roman" w:hAnsi="Calibri" w:cs="Arial"/>
        </w:rPr>
      </w:pPr>
    </w:p>
    <w:p w:rsidR="002616DA" w:rsidRDefault="002616DA" w:rsidP="006820CE">
      <w:pPr>
        <w:spacing w:after="120" w:line="360" w:lineRule="auto"/>
        <w:jc w:val="both"/>
        <w:rPr>
          <w:rFonts w:cs="Arial"/>
          <w:b/>
          <w:bCs/>
          <w:color w:val="1F497D" w:themeColor="text2"/>
          <w:sz w:val="24"/>
          <w:szCs w:val="24"/>
        </w:rPr>
      </w:pPr>
    </w:p>
    <w:p w:rsidR="002616DA" w:rsidRDefault="002616DA" w:rsidP="006820CE">
      <w:pPr>
        <w:spacing w:after="120" w:line="360" w:lineRule="auto"/>
        <w:jc w:val="both"/>
        <w:rPr>
          <w:rFonts w:cs="Arial"/>
          <w:b/>
          <w:bCs/>
          <w:color w:val="1F497D" w:themeColor="text2"/>
          <w:sz w:val="24"/>
          <w:szCs w:val="24"/>
        </w:rPr>
      </w:pPr>
    </w:p>
    <w:p w:rsidR="00D21011" w:rsidRPr="006820CE" w:rsidRDefault="00D21011" w:rsidP="006820CE">
      <w:pPr>
        <w:spacing w:after="120" w:line="360" w:lineRule="auto"/>
        <w:jc w:val="both"/>
        <w:rPr>
          <w:rFonts w:cs="Arial"/>
          <w:b/>
          <w:bCs/>
          <w:color w:val="1F497D" w:themeColor="text2"/>
          <w:sz w:val="24"/>
          <w:szCs w:val="24"/>
        </w:rPr>
      </w:pPr>
      <w:r w:rsidRPr="006820CE">
        <w:rPr>
          <w:rFonts w:cs="Arial"/>
          <w:b/>
          <w:bCs/>
          <w:color w:val="1F497D" w:themeColor="text2"/>
          <w:sz w:val="24"/>
          <w:szCs w:val="24"/>
        </w:rPr>
        <w:lastRenderedPageBreak/>
        <w:t>Fundo Estadual de Defesa do consumidor (FEDC)</w:t>
      </w:r>
    </w:p>
    <w:p w:rsidR="00A21522" w:rsidRPr="00F427FE" w:rsidRDefault="007A08D2" w:rsidP="006820CE">
      <w:pPr>
        <w:spacing w:after="120" w:line="360" w:lineRule="auto"/>
        <w:jc w:val="both"/>
        <w:rPr>
          <w:rFonts w:ascii="Calibri" w:eastAsia="Times New Roman" w:hAnsi="Calibri" w:cs="Arial"/>
        </w:rPr>
      </w:pPr>
      <w:r w:rsidRPr="00F427FE">
        <w:rPr>
          <w:rFonts w:ascii="Calibri" w:eastAsia="Times New Roman" w:hAnsi="Calibri" w:cs="Arial"/>
        </w:rPr>
        <w:t>Instituído através da Lei Estadual nº 11.664 de 13 de agosto de 1999, o Fundo Estadual de Defesa do consumidor (FEDC) é gerido pelo</w:t>
      </w:r>
      <w:r w:rsidR="00305FBE" w:rsidRPr="00F427FE">
        <w:rPr>
          <w:rFonts w:ascii="Calibri" w:eastAsia="Times New Roman" w:hAnsi="Calibri" w:cs="Arial"/>
        </w:rPr>
        <w:t xml:space="preserve"> </w:t>
      </w:r>
      <w:r w:rsidR="00A90159">
        <w:rPr>
          <w:rFonts w:ascii="Calibri" w:eastAsia="Times New Roman" w:hAnsi="Calibri" w:cs="Arial"/>
        </w:rPr>
        <w:t xml:space="preserve">Conselho Estadual Gestor (CEG). </w:t>
      </w:r>
    </w:p>
    <w:p w:rsidR="00BC4B37" w:rsidRPr="00F427FE" w:rsidRDefault="00F55BA7" w:rsidP="006820CE">
      <w:pPr>
        <w:shd w:val="clear" w:color="auto" w:fill="FFFFFF"/>
        <w:spacing w:after="0" w:line="360" w:lineRule="auto"/>
        <w:rPr>
          <w:rFonts w:ascii="Calibri" w:eastAsia="Times New Roman" w:hAnsi="Calibri" w:cs="Arial"/>
        </w:rPr>
      </w:pPr>
      <w:r w:rsidRPr="00F427FE">
        <w:rPr>
          <w:rFonts w:ascii="Calibri" w:eastAsia="Times New Roman" w:hAnsi="Calibri" w:cs="Arial"/>
        </w:rPr>
        <w:t xml:space="preserve">A </w:t>
      </w:r>
      <w:r w:rsidR="00A23A02">
        <w:rPr>
          <w:rFonts w:ascii="Calibri" w:eastAsia="Times New Roman" w:hAnsi="Calibri" w:cs="Arial"/>
        </w:rPr>
        <w:t>Secretaria</w:t>
      </w:r>
      <w:r w:rsidRPr="00F427FE">
        <w:rPr>
          <w:rFonts w:ascii="Calibri" w:eastAsia="Times New Roman" w:hAnsi="Calibri" w:cs="Arial"/>
        </w:rPr>
        <w:t xml:space="preserve"> lançou edital de chamada pública para seleção de projetos voltados à execução de programas a serem financiados com recursos do FEDC/PE, voltados à promoção e à defesa dos direitos do consumidor. </w:t>
      </w:r>
      <w:r w:rsidR="002F5511" w:rsidRPr="00F427FE">
        <w:rPr>
          <w:rFonts w:ascii="Calibri" w:eastAsia="Times New Roman" w:hAnsi="Calibri" w:cs="Arial"/>
        </w:rPr>
        <w:t xml:space="preserve">Foram </w:t>
      </w:r>
      <w:r w:rsidR="005801E6" w:rsidRPr="00F427FE">
        <w:rPr>
          <w:rFonts w:ascii="Calibri" w:eastAsia="Times New Roman" w:hAnsi="Calibri" w:cs="Arial"/>
        </w:rPr>
        <w:t xml:space="preserve">dez </w:t>
      </w:r>
      <w:r w:rsidR="002F5511" w:rsidRPr="00F427FE">
        <w:rPr>
          <w:rFonts w:ascii="Calibri" w:eastAsia="Times New Roman" w:hAnsi="Calibri" w:cs="Arial"/>
        </w:rPr>
        <w:t>projeto</w:t>
      </w:r>
      <w:r w:rsidR="005801E6" w:rsidRPr="00F427FE">
        <w:rPr>
          <w:rFonts w:ascii="Calibri" w:eastAsia="Times New Roman" w:hAnsi="Calibri" w:cs="Arial"/>
        </w:rPr>
        <w:t>s</w:t>
      </w:r>
      <w:r w:rsidR="00A90159">
        <w:rPr>
          <w:rFonts w:ascii="Calibri" w:eastAsia="Times New Roman" w:hAnsi="Calibri" w:cs="Arial"/>
        </w:rPr>
        <w:t xml:space="preserve"> apresentados no e</w:t>
      </w:r>
      <w:r w:rsidR="002F5511" w:rsidRPr="00F427FE">
        <w:rPr>
          <w:rFonts w:ascii="Calibri" w:eastAsia="Times New Roman" w:hAnsi="Calibri" w:cs="Arial"/>
        </w:rPr>
        <w:t>xercício de 2016</w:t>
      </w:r>
      <w:r w:rsidR="00BC4B37" w:rsidRPr="00F427FE">
        <w:rPr>
          <w:rFonts w:ascii="Calibri" w:eastAsia="Times New Roman" w:hAnsi="Calibri" w:cs="Arial"/>
        </w:rPr>
        <w:t xml:space="preserve">, no valor total de R$ 1.918.328,74, </w:t>
      </w:r>
      <w:r w:rsidR="002F5511" w:rsidRPr="00F427FE">
        <w:rPr>
          <w:rFonts w:ascii="Calibri" w:eastAsia="Times New Roman" w:hAnsi="Calibri" w:cs="Arial"/>
        </w:rPr>
        <w:t xml:space="preserve">sendo iniciada a execução </w:t>
      </w:r>
      <w:r w:rsidR="005801E6" w:rsidRPr="00F427FE">
        <w:rPr>
          <w:rFonts w:ascii="Calibri" w:eastAsia="Times New Roman" w:hAnsi="Calibri" w:cs="Arial"/>
        </w:rPr>
        <w:t>de oito</w:t>
      </w:r>
      <w:r w:rsidR="00A90159">
        <w:rPr>
          <w:rFonts w:ascii="Calibri" w:eastAsia="Times New Roman" w:hAnsi="Calibri" w:cs="Arial"/>
        </w:rPr>
        <w:t xml:space="preserve"> no e</w:t>
      </w:r>
      <w:r w:rsidR="002F5511" w:rsidRPr="00F427FE">
        <w:rPr>
          <w:rFonts w:ascii="Calibri" w:eastAsia="Times New Roman" w:hAnsi="Calibri" w:cs="Arial"/>
        </w:rPr>
        <w:t>xercício seguinte, são eles:</w:t>
      </w:r>
    </w:p>
    <w:p w:rsidR="00BC4B37" w:rsidRPr="002F5511" w:rsidRDefault="00BC4B37" w:rsidP="00BC4B37">
      <w:pPr>
        <w:shd w:val="clear" w:color="auto" w:fill="FFFFFF"/>
        <w:spacing w:after="0" w:line="240" w:lineRule="auto"/>
        <w:rPr>
          <w:rFonts w:ascii="Calibri" w:eastAsia="Times New Roman" w:hAnsi="Calibri" w:cs="Arial"/>
          <w:sz w:val="20"/>
          <w:szCs w:val="20"/>
        </w:rPr>
      </w:pPr>
    </w:p>
    <w:tbl>
      <w:tblPr>
        <w:tblStyle w:val="Tabelacomgrade"/>
        <w:tblW w:w="5000" w:type="pct"/>
        <w:tblLook w:val="0000" w:firstRow="0" w:lastRow="0" w:firstColumn="0" w:lastColumn="0" w:noHBand="0" w:noVBand="0"/>
      </w:tblPr>
      <w:tblGrid>
        <w:gridCol w:w="8720"/>
      </w:tblGrid>
      <w:tr w:rsidR="00BC4B37" w:rsidRPr="006820CE" w:rsidTr="00BC4B37">
        <w:trPr>
          <w:trHeight w:val="308"/>
        </w:trPr>
        <w:tc>
          <w:tcPr>
            <w:tcW w:w="5000" w:type="pct"/>
          </w:tcPr>
          <w:p w:rsidR="00BC4B37" w:rsidRPr="006820CE" w:rsidRDefault="00BC4B37" w:rsidP="00BC4B37">
            <w:pPr>
              <w:shd w:val="clear" w:color="auto" w:fill="FFFFFF"/>
              <w:spacing w:before="100" w:beforeAutospacing="1" w:after="100" w:afterAutospacing="1"/>
              <w:ind w:left="366"/>
              <w:rPr>
                <w:rFonts w:ascii="Calibri" w:eastAsia="Times New Roman" w:hAnsi="Calibri" w:cs="Arial"/>
              </w:rPr>
            </w:pPr>
            <w:r w:rsidRPr="006820CE">
              <w:rPr>
                <w:rFonts w:ascii="Calibri" w:eastAsia="Times New Roman" w:hAnsi="Calibri" w:cs="Arial"/>
              </w:rPr>
              <w:t>Aquisição de aparelhos de ar condicionado;</w:t>
            </w:r>
          </w:p>
        </w:tc>
      </w:tr>
      <w:tr w:rsidR="00BC4B37" w:rsidRPr="006820CE" w:rsidTr="00BC4B37">
        <w:trPr>
          <w:trHeight w:val="248"/>
        </w:trPr>
        <w:tc>
          <w:tcPr>
            <w:tcW w:w="5000" w:type="pct"/>
          </w:tcPr>
          <w:p w:rsidR="00BC4B37" w:rsidRPr="006820CE" w:rsidRDefault="00BC4B37" w:rsidP="00BC4B37">
            <w:pPr>
              <w:shd w:val="clear" w:color="auto" w:fill="FFFFFF"/>
              <w:spacing w:before="100" w:beforeAutospacing="1" w:after="100" w:afterAutospacing="1"/>
              <w:ind w:left="366"/>
              <w:rPr>
                <w:rFonts w:ascii="Calibri" w:eastAsia="Times New Roman" w:hAnsi="Calibri" w:cs="Arial"/>
              </w:rPr>
            </w:pPr>
            <w:r w:rsidRPr="006820CE">
              <w:rPr>
                <w:rFonts w:ascii="Calibri" w:eastAsia="Times New Roman" w:hAnsi="Calibri" w:cs="Arial"/>
              </w:rPr>
              <w:t>Ampliação da Capacidade Fiscalizatória do PROCON/PE;</w:t>
            </w:r>
          </w:p>
        </w:tc>
      </w:tr>
      <w:tr w:rsidR="00BC4B37" w:rsidRPr="006820CE" w:rsidTr="00BC4B37">
        <w:trPr>
          <w:trHeight w:val="249"/>
        </w:trPr>
        <w:tc>
          <w:tcPr>
            <w:tcW w:w="5000" w:type="pct"/>
          </w:tcPr>
          <w:p w:rsidR="00BC4B37" w:rsidRPr="006820CE" w:rsidRDefault="00BC4B37" w:rsidP="00BC4B37">
            <w:pPr>
              <w:shd w:val="clear" w:color="auto" w:fill="FFFFFF"/>
              <w:spacing w:before="100" w:beforeAutospacing="1" w:after="100" w:afterAutospacing="1"/>
              <w:ind w:left="366"/>
              <w:rPr>
                <w:rFonts w:ascii="Calibri" w:eastAsia="Times New Roman" w:hAnsi="Calibri" w:cs="Arial"/>
              </w:rPr>
            </w:pPr>
            <w:r w:rsidRPr="006820CE">
              <w:rPr>
                <w:rFonts w:ascii="Calibri" w:eastAsia="Times New Roman" w:hAnsi="Calibri" w:cs="Arial"/>
              </w:rPr>
              <w:t>Adequação e Melhoria da Infraestrutura do PROCON;</w:t>
            </w:r>
          </w:p>
        </w:tc>
      </w:tr>
      <w:tr w:rsidR="00BC4B37" w:rsidRPr="006820CE" w:rsidTr="00BC4B37">
        <w:trPr>
          <w:trHeight w:val="279"/>
        </w:trPr>
        <w:tc>
          <w:tcPr>
            <w:tcW w:w="5000" w:type="pct"/>
          </w:tcPr>
          <w:p w:rsidR="00BC4B37" w:rsidRPr="006820CE" w:rsidRDefault="00BC4B37" w:rsidP="00BC4B37">
            <w:pPr>
              <w:shd w:val="clear" w:color="auto" w:fill="FFFFFF"/>
              <w:spacing w:before="100" w:beforeAutospacing="1" w:after="100" w:afterAutospacing="1"/>
              <w:ind w:left="366"/>
              <w:rPr>
                <w:rFonts w:ascii="Calibri" w:eastAsia="Times New Roman" w:hAnsi="Calibri" w:cs="Arial"/>
              </w:rPr>
            </w:pPr>
            <w:r w:rsidRPr="006820CE">
              <w:rPr>
                <w:rFonts w:ascii="Calibri" w:eastAsia="Times New Roman" w:hAnsi="Calibri" w:cs="Arial"/>
              </w:rPr>
              <w:t>Instalação e Modernização do Arquivo Institucional do PROCON/PE;</w:t>
            </w:r>
          </w:p>
        </w:tc>
      </w:tr>
      <w:tr w:rsidR="00BC4B37" w:rsidRPr="006820CE" w:rsidTr="00BC4B37">
        <w:trPr>
          <w:trHeight w:val="279"/>
        </w:trPr>
        <w:tc>
          <w:tcPr>
            <w:tcW w:w="5000" w:type="pct"/>
          </w:tcPr>
          <w:p w:rsidR="00BC4B37" w:rsidRPr="006820CE" w:rsidRDefault="00BC4B37" w:rsidP="00BC4B37">
            <w:pPr>
              <w:shd w:val="clear" w:color="auto" w:fill="FFFFFF"/>
              <w:spacing w:before="100" w:beforeAutospacing="1" w:after="100" w:afterAutospacing="1"/>
              <w:ind w:left="366"/>
              <w:rPr>
                <w:rFonts w:ascii="Calibri" w:eastAsia="Times New Roman" w:hAnsi="Calibri" w:cs="Arial"/>
              </w:rPr>
            </w:pPr>
            <w:r w:rsidRPr="006820CE">
              <w:rPr>
                <w:rFonts w:ascii="Calibri" w:eastAsia="Times New Roman" w:hAnsi="Calibri" w:cs="Arial"/>
              </w:rPr>
              <w:t>Reparo e Manutenção das Unidade Móveis do PROCON;</w:t>
            </w:r>
          </w:p>
        </w:tc>
      </w:tr>
      <w:tr w:rsidR="00BC4B37" w:rsidRPr="006820CE" w:rsidTr="00BC4B37">
        <w:trPr>
          <w:trHeight w:val="294"/>
        </w:trPr>
        <w:tc>
          <w:tcPr>
            <w:tcW w:w="5000" w:type="pct"/>
          </w:tcPr>
          <w:p w:rsidR="00BC4B37" w:rsidRPr="006820CE" w:rsidRDefault="00BC4B37" w:rsidP="00BC4B37">
            <w:pPr>
              <w:shd w:val="clear" w:color="auto" w:fill="FFFFFF"/>
              <w:spacing w:before="100" w:beforeAutospacing="1" w:after="100" w:afterAutospacing="1"/>
              <w:ind w:left="366"/>
              <w:rPr>
                <w:rFonts w:ascii="Calibri" w:eastAsia="Times New Roman" w:hAnsi="Calibri" w:cs="Arial"/>
              </w:rPr>
            </w:pPr>
            <w:r w:rsidRPr="006820CE">
              <w:rPr>
                <w:rFonts w:ascii="Calibri" w:eastAsia="Times New Roman" w:hAnsi="Calibri" w:cs="Arial"/>
              </w:rPr>
              <w:t>Gestão do Arquivo Institucional do PROCON;</w:t>
            </w:r>
          </w:p>
        </w:tc>
      </w:tr>
      <w:tr w:rsidR="00BC4B37" w:rsidRPr="006820CE" w:rsidTr="00BC4B37">
        <w:trPr>
          <w:trHeight w:val="310"/>
        </w:trPr>
        <w:tc>
          <w:tcPr>
            <w:tcW w:w="5000" w:type="pct"/>
          </w:tcPr>
          <w:p w:rsidR="00BC4B37" w:rsidRPr="006820CE" w:rsidRDefault="00BC4B37" w:rsidP="00BC4B37">
            <w:pPr>
              <w:shd w:val="clear" w:color="auto" w:fill="FFFFFF"/>
              <w:spacing w:before="100" w:beforeAutospacing="1" w:after="100" w:afterAutospacing="1"/>
              <w:ind w:left="366"/>
              <w:rPr>
                <w:rFonts w:ascii="Calibri" w:eastAsia="Times New Roman" w:hAnsi="Calibri" w:cs="Arial"/>
              </w:rPr>
            </w:pPr>
            <w:r w:rsidRPr="006820CE">
              <w:rPr>
                <w:rFonts w:ascii="Calibri" w:eastAsia="Times New Roman" w:hAnsi="Calibri" w:cs="Arial"/>
              </w:rPr>
              <w:t>Programa de Atualização, Aperfeiçoamento e Capacitação dos Servidores do PROCON/PE;</w:t>
            </w:r>
          </w:p>
        </w:tc>
      </w:tr>
      <w:tr w:rsidR="00BC4B37" w:rsidRPr="006820CE" w:rsidTr="0014772F">
        <w:trPr>
          <w:trHeight w:val="336"/>
        </w:trPr>
        <w:tc>
          <w:tcPr>
            <w:tcW w:w="5000" w:type="pct"/>
          </w:tcPr>
          <w:p w:rsidR="00BC4B37" w:rsidRPr="006820CE" w:rsidRDefault="00BC4B37" w:rsidP="00BC4B37">
            <w:pPr>
              <w:shd w:val="clear" w:color="auto" w:fill="FFFFFF"/>
              <w:spacing w:before="100" w:beforeAutospacing="1" w:after="100" w:afterAutospacing="1"/>
              <w:ind w:left="366"/>
              <w:rPr>
                <w:rFonts w:ascii="Calibri" w:eastAsia="Times New Roman" w:hAnsi="Calibri" w:cs="Arial"/>
              </w:rPr>
            </w:pPr>
            <w:r w:rsidRPr="006820CE">
              <w:rPr>
                <w:rFonts w:ascii="Calibri" w:eastAsia="Times New Roman" w:hAnsi="Calibri" w:cs="Arial"/>
              </w:rPr>
              <w:t>Aquisição de Materiais de Expediente para o PROCON</w:t>
            </w:r>
          </w:p>
        </w:tc>
      </w:tr>
    </w:tbl>
    <w:p w:rsidR="003F16AA" w:rsidRPr="006820CE" w:rsidRDefault="003F16AA" w:rsidP="002F5511">
      <w:pPr>
        <w:shd w:val="clear" w:color="auto" w:fill="FFFFFF"/>
        <w:spacing w:after="0" w:line="240" w:lineRule="auto"/>
        <w:rPr>
          <w:rFonts w:ascii="Calibri" w:eastAsia="Times New Roman" w:hAnsi="Calibri" w:cs="Arial"/>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5"/>
        <w:gridCol w:w="2693"/>
        <w:gridCol w:w="2762"/>
      </w:tblGrid>
      <w:tr w:rsidR="003F16AA" w:rsidRPr="006820CE" w:rsidTr="006820CE">
        <w:trPr>
          <w:trHeight w:val="391"/>
        </w:trPr>
        <w:tc>
          <w:tcPr>
            <w:tcW w:w="3305" w:type="dxa"/>
            <w:vAlign w:val="center"/>
          </w:tcPr>
          <w:p w:rsidR="003F16AA" w:rsidRPr="006820CE" w:rsidRDefault="003F16AA" w:rsidP="00376BEE">
            <w:pPr>
              <w:shd w:val="clear" w:color="auto" w:fill="FFFFFF"/>
              <w:spacing w:after="0"/>
              <w:ind w:left="186"/>
              <w:jc w:val="center"/>
              <w:rPr>
                <w:rFonts w:ascii="Calibri" w:eastAsia="Times New Roman" w:hAnsi="Calibri" w:cs="Arial"/>
              </w:rPr>
            </w:pPr>
            <w:r w:rsidRPr="006820CE">
              <w:rPr>
                <w:rFonts w:ascii="Calibri" w:eastAsia="Times New Roman" w:hAnsi="Calibri" w:cs="Arial"/>
                <w:b/>
              </w:rPr>
              <w:t>Foram adquiridos:</w:t>
            </w:r>
          </w:p>
        </w:tc>
        <w:tc>
          <w:tcPr>
            <w:tcW w:w="2693" w:type="dxa"/>
            <w:vAlign w:val="center"/>
          </w:tcPr>
          <w:p w:rsidR="003F16AA" w:rsidRPr="006820CE" w:rsidRDefault="003F16AA" w:rsidP="00376BEE">
            <w:pPr>
              <w:shd w:val="clear" w:color="auto" w:fill="FFFFFF"/>
              <w:spacing w:after="0"/>
              <w:jc w:val="center"/>
              <w:rPr>
                <w:rFonts w:ascii="Calibri" w:eastAsia="Times New Roman" w:hAnsi="Calibri" w:cs="Arial"/>
              </w:rPr>
            </w:pPr>
            <w:r w:rsidRPr="006820CE">
              <w:rPr>
                <w:rFonts w:ascii="Calibri" w:eastAsia="Times New Roman" w:hAnsi="Calibri" w:cs="Arial"/>
                <w:b/>
              </w:rPr>
              <w:t>Foram Locados:</w:t>
            </w:r>
          </w:p>
        </w:tc>
        <w:tc>
          <w:tcPr>
            <w:tcW w:w="2762" w:type="dxa"/>
            <w:vAlign w:val="center"/>
          </w:tcPr>
          <w:p w:rsidR="003F16AA" w:rsidRPr="006820CE" w:rsidRDefault="003F16AA" w:rsidP="00376BEE">
            <w:pPr>
              <w:shd w:val="clear" w:color="auto" w:fill="FFFFFF"/>
              <w:spacing w:after="0"/>
              <w:jc w:val="center"/>
              <w:rPr>
                <w:rFonts w:ascii="Calibri" w:eastAsia="Times New Roman" w:hAnsi="Calibri" w:cs="Arial"/>
              </w:rPr>
            </w:pPr>
            <w:r w:rsidRPr="006820CE">
              <w:rPr>
                <w:rFonts w:ascii="Calibri" w:eastAsia="Times New Roman" w:hAnsi="Calibri" w:cs="Arial"/>
                <w:b/>
              </w:rPr>
              <w:t>Foram contratados:</w:t>
            </w:r>
          </w:p>
        </w:tc>
      </w:tr>
      <w:tr w:rsidR="00376BEE" w:rsidRPr="006820CE" w:rsidTr="006820CE">
        <w:trPr>
          <w:trHeight w:val="1769"/>
        </w:trPr>
        <w:tc>
          <w:tcPr>
            <w:tcW w:w="3305" w:type="dxa"/>
          </w:tcPr>
          <w:p w:rsidR="00376BEE" w:rsidRPr="006820CE" w:rsidRDefault="00376BEE" w:rsidP="008F4C0B">
            <w:pPr>
              <w:numPr>
                <w:ilvl w:val="0"/>
                <w:numId w:val="19"/>
              </w:numPr>
              <w:shd w:val="clear" w:color="auto" w:fill="FFFFFF"/>
              <w:spacing w:before="100" w:beforeAutospacing="1" w:after="100" w:afterAutospacing="1" w:line="240" w:lineRule="auto"/>
              <w:ind w:left="542" w:hanging="426"/>
              <w:rPr>
                <w:rFonts w:ascii="Calibri" w:eastAsia="Times New Roman" w:hAnsi="Calibri" w:cs="Arial"/>
              </w:rPr>
            </w:pPr>
            <w:r w:rsidRPr="006820CE">
              <w:rPr>
                <w:rFonts w:ascii="Calibri" w:eastAsia="Times New Roman" w:hAnsi="Calibri" w:cs="Arial"/>
              </w:rPr>
              <w:t>30 aparelhos de ar condicionado</w:t>
            </w:r>
          </w:p>
          <w:p w:rsidR="00376BEE" w:rsidRPr="006820CE" w:rsidRDefault="00376BEE" w:rsidP="008F4C0B">
            <w:pPr>
              <w:numPr>
                <w:ilvl w:val="0"/>
                <w:numId w:val="19"/>
              </w:numPr>
              <w:shd w:val="clear" w:color="auto" w:fill="FFFFFF"/>
              <w:spacing w:before="100" w:beforeAutospacing="1" w:after="100" w:afterAutospacing="1" w:line="240" w:lineRule="auto"/>
              <w:ind w:left="542" w:hanging="426"/>
              <w:rPr>
                <w:rFonts w:ascii="Calibri" w:eastAsia="Times New Roman" w:hAnsi="Calibri" w:cs="Arial"/>
              </w:rPr>
            </w:pPr>
            <w:r w:rsidRPr="006820CE">
              <w:rPr>
                <w:rFonts w:ascii="Calibri" w:eastAsia="Times New Roman" w:hAnsi="Calibri" w:cs="Arial"/>
              </w:rPr>
              <w:t>15 notebooks</w:t>
            </w:r>
          </w:p>
          <w:p w:rsidR="00376BEE" w:rsidRPr="006820CE" w:rsidRDefault="00376BEE" w:rsidP="008F4C0B">
            <w:pPr>
              <w:numPr>
                <w:ilvl w:val="0"/>
                <w:numId w:val="19"/>
              </w:numPr>
              <w:shd w:val="clear" w:color="auto" w:fill="FFFFFF"/>
              <w:spacing w:before="100" w:beforeAutospacing="1" w:after="100" w:afterAutospacing="1" w:line="240" w:lineRule="auto"/>
              <w:ind w:left="542" w:hanging="426"/>
              <w:rPr>
                <w:rFonts w:ascii="Calibri" w:eastAsia="Times New Roman" w:hAnsi="Calibri" w:cs="Arial"/>
              </w:rPr>
            </w:pPr>
            <w:r w:rsidRPr="006820CE">
              <w:rPr>
                <w:rFonts w:ascii="Calibri" w:eastAsia="Times New Roman" w:hAnsi="Calibri" w:cs="Arial"/>
              </w:rPr>
              <w:t>20 computadores</w:t>
            </w:r>
          </w:p>
          <w:p w:rsidR="00376BEE" w:rsidRPr="006820CE" w:rsidRDefault="00376BEE" w:rsidP="008F4C0B">
            <w:pPr>
              <w:numPr>
                <w:ilvl w:val="0"/>
                <w:numId w:val="19"/>
              </w:numPr>
              <w:shd w:val="clear" w:color="auto" w:fill="FFFFFF"/>
              <w:spacing w:before="100" w:beforeAutospacing="1" w:after="100" w:afterAutospacing="1" w:line="240" w:lineRule="auto"/>
              <w:ind w:left="542" w:hanging="426"/>
              <w:rPr>
                <w:rFonts w:ascii="Calibri" w:eastAsia="Times New Roman" w:hAnsi="Calibri" w:cs="Arial"/>
              </w:rPr>
            </w:pPr>
            <w:r w:rsidRPr="006820CE">
              <w:rPr>
                <w:rFonts w:ascii="Calibri" w:eastAsia="Times New Roman" w:hAnsi="Calibri" w:cs="Arial"/>
              </w:rPr>
              <w:t>05 Sc</w:t>
            </w:r>
            <w:r w:rsidR="006820CE">
              <w:rPr>
                <w:rFonts w:ascii="Calibri" w:eastAsia="Times New Roman" w:hAnsi="Calibri" w:cs="Arial"/>
              </w:rPr>
              <w:t>a</w:t>
            </w:r>
            <w:r w:rsidRPr="006820CE">
              <w:rPr>
                <w:rFonts w:ascii="Calibri" w:eastAsia="Times New Roman" w:hAnsi="Calibri" w:cs="Arial"/>
              </w:rPr>
              <w:t>nners</w:t>
            </w:r>
          </w:p>
          <w:p w:rsidR="00376BEE" w:rsidRPr="006820CE" w:rsidRDefault="00376BEE" w:rsidP="008F4C0B">
            <w:pPr>
              <w:numPr>
                <w:ilvl w:val="0"/>
                <w:numId w:val="19"/>
              </w:numPr>
              <w:shd w:val="clear" w:color="auto" w:fill="FFFFFF"/>
              <w:spacing w:before="100" w:beforeAutospacing="1" w:after="100" w:afterAutospacing="1" w:line="240" w:lineRule="auto"/>
              <w:ind w:left="542" w:hanging="426"/>
              <w:rPr>
                <w:rFonts w:ascii="Calibri" w:eastAsia="Times New Roman" w:hAnsi="Calibri" w:cs="Arial"/>
              </w:rPr>
            </w:pPr>
            <w:r w:rsidRPr="006820CE">
              <w:rPr>
                <w:rFonts w:ascii="Calibri" w:eastAsia="Times New Roman" w:hAnsi="Calibri" w:cs="Arial"/>
              </w:rPr>
              <w:t>Material de expediente</w:t>
            </w:r>
          </w:p>
          <w:p w:rsidR="00376BEE" w:rsidRPr="006820CE" w:rsidRDefault="00376BEE" w:rsidP="008F4C0B">
            <w:pPr>
              <w:numPr>
                <w:ilvl w:val="0"/>
                <w:numId w:val="19"/>
              </w:numPr>
              <w:shd w:val="clear" w:color="auto" w:fill="FFFFFF"/>
              <w:spacing w:before="100" w:beforeAutospacing="1" w:after="100" w:afterAutospacing="1" w:line="240" w:lineRule="auto"/>
              <w:ind w:left="542" w:hanging="426"/>
              <w:rPr>
                <w:rFonts w:ascii="Calibri" w:eastAsia="Times New Roman" w:hAnsi="Calibri" w:cs="Arial"/>
              </w:rPr>
            </w:pPr>
            <w:r w:rsidRPr="006820CE">
              <w:rPr>
                <w:rFonts w:ascii="Calibri" w:eastAsia="Times New Roman" w:hAnsi="Calibri" w:cs="Arial"/>
              </w:rPr>
              <w:t>Passagens aéreas</w:t>
            </w:r>
          </w:p>
          <w:p w:rsidR="00376BEE" w:rsidRPr="006820CE" w:rsidRDefault="00376BEE" w:rsidP="008F4C0B">
            <w:pPr>
              <w:numPr>
                <w:ilvl w:val="0"/>
                <w:numId w:val="19"/>
              </w:numPr>
              <w:shd w:val="clear" w:color="auto" w:fill="FFFFFF"/>
              <w:spacing w:before="100" w:beforeAutospacing="1" w:after="100" w:afterAutospacing="1" w:line="240" w:lineRule="auto"/>
              <w:ind w:left="542" w:hanging="426"/>
              <w:rPr>
                <w:rFonts w:ascii="Calibri" w:eastAsia="Times New Roman" w:hAnsi="Calibri" w:cs="Arial"/>
              </w:rPr>
            </w:pPr>
            <w:r w:rsidRPr="006820CE">
              <w:rPr>
                <w:rFonts w:ascii="Calibri" w:eastAsia="Times New Roman" w:hAnsi="Calibri" w:cs="Arial"/>
              </w:rPr>
              <w:t>Móveis para o arquivo</w:t>
            </w:r>
          </w:p>
        </w:tc>
        <w:tc>
          <w:tcPr>
            <w:tcW w:w="2693" w:type="dxa"/>
          </w:tcPr>
          <w:p w:rsidR="00376BEE" w:rsidRPr="006820CE" w:rsidRDefault="00376BEE" w:rsidP="008F4C0B">
            <w:pPr>
              <w:numPr>
                <w:ilvl w:val="0"/>
                <w:numId w:val="20"/>
              </w:numPr>
              <w:shd w:val="clear" w:color="auto" w:fill="FFFFFF"/>
              <w:tabs>
                <w:tab w:val="clear" w:pos="720"/>
                <w:tab w:val="num" w:pos="411"/>
              </w:tabs>
              <w:spacing w:before="100" w:beforeAutospacing="1" w:after="100" w:afterAutospacing="1" w:line="240" w:lineRule="auto"/>
              <w:ind w:left="553" w:hanging="426"/>
              <w:rPr>
                <w:rFonts w:ascii="Calibri" w:eastAsia="Times New Roman" w:hAnsi="Calibri" w:cs="Arial"/>
              </w:rPr>
            </w:pPr>
            <w:r w:rsidRPr="006820CE">
              <w:rPr>
                <w:rFonts w:ascii="Calibri" w:eastAsia="Times New Roman" w:hAnsi="Calibri" w:cs="Arial"/>
              </w:rPr>
              <w:t>04 Carros</w:t>
            </w:r>
          </w:p>
          <w:p w:rsidR="00376BEE" w:rsidRPr="006820CE" w:rsidRDefault="00376BEE" w:rsidP="008F4C0B">
            <w:pPr>
              <w:numPr>
                <w:ilvl w:val="0"/>
                <w:numId w:val="20"/>
              </w:numPr>
              <w:shd w:val="clear" w:color="auto" w:fill="FFFFFF"/>
              <w:tabs>
                <w:tab w:val="clear" w:pos="720"/>
                <w:tab w:val="num" w:pos="411"/>
              </w:tabs>
              <w:spacing w:before="100" w:beforeAutospacing="1" w:after="100" w:afterAutospacing="1" w:line="240" w:lineRule="auto"/>
              <w:ind w:left="553" w:hanging="426"/>
              <w:rPr>
                <w:rFonts w:ascii="Calibri" w:eastAsia="Times New Roman" w:hAnsi="Calibri" w:cs="Arial"/>
              </w:rPr>
            </w:pPr>
            <w:r w:rsidRPr="006820CE">
              <w:rPr>
                <w:rFonts w:ascii="Calibri" w:eastAsia="Times New Roman" w:hAnsi="Calibri" w:cs="Arial"/>
              </w:rPr>
              <w:t>Custeio de combustível</w:t>
            </w:r>
          </w:p>
          <w:p w:rsidR="00376BEE" w:rsidRPr="006820CE" w:rsidRDefault="00376BEE" w:rsidP="008F4C0B">
            <w:pPr>
              <w:numPr>
                <w:ilvl w:val="0"/>
                <w:numId w:val="20"/>
              </w:numPr>
              <w:shd w:val="clear" w:color="auto" w:fill="FFFFFF"/>
              <w:tabs>
                <w:tab w:val="clear" w:pos="720"/>
                <w:tab w:val="num" w:pos="411"/>
              </w:tabs>
              <w:spacing w:before="100" w:beforeAutospacing="1" w:after="100" w:afterAutospacing="1" w:line="240" w:lineRule="auto"/>
              <w:ind w:left="553" w:hanging="426"/>
              <w:rPr>
                <w:rFonts w:ascii="Calibri" w:eastAsia="Times New Roman" w:hAnsi="Calibri" w:cs="Arial"/>
              </w:rPr>
            </w:pPr>
            <w:r w:rsidRPr="006820CE">
              <w:rPr>
                <w:rFonts w:ascii="Calibri" w:eastAsia="Times New Roman" w:hAnsi="Calibri" w:cs="Arial"/>
              </w:rPr>
              <w:t>01 Imóvel</w:t>
            </w:r>
          </w:p>
          <w:p w:rsidR="00376BEE" w:rsidRPr="006820CE" w:rsidRDefault="00376BEE" w:rsidP="003F16AA">
            <w:pPr>
              <w:shd w:val="clear" w:color="auto" w:fill="FFFFFF"/>
              <w:spacing w:after="0" w:line="240" w:lineRule="auto"/>
              <w:ind w:left="186"/>
              <w:rPr>
                <w:rFonts w:ascii="Calibri" w:eastAsia="Times New Roman" w:hAnsi="Calibri" w:cs="Arial"/>
              </w:rPr>
            </w:pPr>
          </w:p>
        </w:tc>
        <w:tc>
          <w:tcPr>
            <w:tcW w:w="2762" w:type="dxa"/>
          </w:tcPr>
          <w:p w:rsidR="00376BEE" w:rsidRPr="006820CE" w:rsidRDefault="00376BEE" w:rsidP="008F4C0B">
            <w:pPr>
              <w:numPr>
                <w:ilvl w:val="0"/>
                <w:numId w:val="21"/>
              </w:numPr>
              <w:shd w:val="clear" w:color="auto" w:fill="FFFFFF"/>
              <w:spacing w:before="100" w:beforeAutospacing="1" w:after="100" w:afterAutospacing="1" w:line="240" w:lineRule="auto"/>
              <w:ind w:left="464" w:hanging="316"/>
              <w:rPr>
                <w:rFonts w:ascii="Calibri" w:eastAsia="Times New Roman" w:hAnsi="Calibri" w:cs="Arial"/>
              </w:rPr>
            </w:pPr>
            <w:r w:rsidRPr="006820CE">
              <w:rPr>
                <w:rFonts w:ascii="Calibri" w:eastAsia="Times New Roman" w:hAnsi="Calibri" w:cs="Arial"/>
              </w:rPr>
              <w:t>07 Apoios Administrativos</w:t>
            </w:r>
          </w:p>
          <w:p w:rsidR="00376BEE" w:rsidRPr="006820CE" w:rsidRDefault="00376BEE" w:rsidP="008F4C0B">
            <w:pPr>
              <w:numPr>
                <w:ilvl w:val="0"/>
                <w:numId w:val="21"/>
              </w:numPr>
              <w:shd w:val="clear" w:color="auto" w:fill="FFFFFF"/>
              <w:spacing w:before="100" w:beforeAutospacing="1" w:after="100" w:afterAutospacing="1" w:line="240" w:lineRule="auto"/>
              <w:ind w:left="464" w:hanging="316"/>
              <w:rPr>
                <w:rFonts w:ascii="Calibri" w:eastAsia="Times New Roman" w:hAnsi="Calibri" w:cs="Arial"/>
              </w:rPr>
            </w:pPr>
            <w:r w:rsidRPr="006820CE">
              <w:rPr>
                <w:rFonts w:ascii="Calibri" w:eastAsia="Times New Roman" w:hAnsi="Calibri" w:cs="Arial"/>
              </w:rPr>
              <w:t>04 Porteiros</w:t>
            </w:r>
          </w:p>
          <w:p w:rsidR="00376BEE" w:rsidRPr="006820CE" w:rsidRDefault="00376BEE" w:rsidP="008F4C0B">
            <w:pPr>
              <w:numPr>
                <w:ilvl w:val="0"/>
                <w:numId w:val="21"/>
              </w:numPr>
              <w:shd w:val="clear" w:color="auto" w:fill="FFFFFF"/>
              <w:spacing w:before="100" w:beforeAutospacing="1" w:after="100" w:afterAutospacing="1" w:line="240" w:lineRule="auto"/>
              <w:ind w:left="464" w:hanging="316"/>
              <w:rPr>
                <w:rFonts w:ascii="Calibri" w:eastAsia="Times New Roman" w:hAnsi="Calibri" w:cs="Arial"/>
              </w:rPr>
            </w:pPr>
            <w:r w:rsidRPr="006820CE">
              <w:rPr>
                <w:rFonts w:ascii="Calibri" w:eastAsia="Times New Roman" w:hAnsi="Calibri" w:cs="Arial"/>
              </w:rPr>
              <w:t>05 Motoristas</w:t>
            </w:r>
          </w:p>
          <w:p w:rsidR="00376BEE" w:rsidRPr="006820CE" w:rsidRDefault="00376BEE" w:rsidP="008F4C0B">
            <w:pPr>
              <w:numPr>
                <w:ilvl w:val="0"/>
                <w:numId w:val="21"/>
              </w:numPr>
              <w:shd w:val="clear" w:color="auto" w:fill="FFFFFF"/>
              <w:spacing w:before="100" w:beforeAutospacing="1" w:after="100" w:afterAutospacing="1" w:line="240" w:lineRule="auto"/>
              <w:ind w:left="464" w:hanging="316"/>
              <w:rPr>
                <w:rFonts w:ascii="Calibri" w:eastAsia="Times New Roman" w:hAnsi="Calibri" w:cs="Arial"/>
              </w:rPr>
            </w:pPr>
            <w:r w:rsidRPr="006820CE">
              <w:rPr>
                <w:rFonts w:ascii="Calibri" w:eastAsia="Times New Roman" w:hAnsi="Calibri" w:cs="Arial"/>
              </w:rPr>
              <w:t>01 Serviço</w:t>
            </w:r>
            <w:r w:rsidR="006820CE">
              <w:rPr>
                <w:rFonts w:ascii="Calibri" w:eastAsia="Times New Roman" w:hAnsi="Calibri" w:cs="Arial"/>
              </w:rPr>
              <w:t>s</w:t>
            </w:r>
            <w:r w:rsidRPr="006820CE">
              <w:rPr>
                <w:rFonts w:ascii="Calibri" w:eastAsia="Times New Roman" w:hAnsi="Calibri" w:cs="Arial"/>
              </w:rPr>
              <w:t xml:space="preserve"> Gerais</w:t>
            </w:r>
          </w:p>
          <w:p w:rsidR="00376BEE" w:rsidRPr="006820CE" w:rsidRDefault="00376BEE" w:rsidP="003F16AA">
            <w:pPr>
              <w:shd w:val="clear" w:color="auto" w:fill="FFFFFF"/>
              <w:spacing w:after="0" w:line="240" w:lineRule="auto"/>
              <w:rPr>
                <w:rFonts w:ascii="Calibri" w:eastAsia="Times New Roman" w:hAnsi="Calibri" w:cs="Arial"/>
              </w:rPr>
            </w:pPr>
          </w:p>
        </w:tc>
      </w:tr>
      <w:tr w:rsidR="00FC482A" w:rsidRPr="006820CE" w:rsidTr="00FC482A">
        <w:trPr>
          <w:trHeight w:val="297"/>
        </w:trPr>
        <w:tc>
          <w:tcPr>
            <w:tcW w:w="8760" w:type="dxa"/>
            <w:gridSpan w:val="3"/>
          </w:tcPr>
          <w:p w:rsidR="00FC482A" w:rsidRPr="006820CE" w:rsidRDefault="00FC482A" w:rsidP="00FC482A">
            <w:pPr>
              <w:shd w:val="clear" w:color="auto" w:fill="FFFFFF"/>
              <w:spacing w:after="0" w:line="240" w:lineRule="auto"/>
              <w:rPr>
                <w:rFonts w:ascii="Calibri" w:eastAsia="Times New Roman" w:hAnsi="Calibri" w:cs="Arial"/>
              </w:rPr>
            </w:pPr>
            <w:r w:rsidRPr="006820CE">
              <w:rPr>
                <w:rFonts w:ascii="Calibri" w:eastAsia="Times New Roman" w:hAnsi="Calibri" w:cs="Arial"/>
                <w:b/>
              </w:rPr>
              <w:t>Projetos que foram renovados por mais um ano:</w:t>
            </w:r>
          </w:p>
        </w:tc>
      </w:tr>
      <w:tr w:rsidR="00FC482A" w:rsidTr="00FC482A">
        <w:trPr>
          <w:trHeight w:val="1378"/>
        </w:trPr>
        <w:tc>
          <w:tcPr>
            <w:tcW w:w="8760" w:type="dxa"/>
            <w:gridSpan w:val="3"/>
          </w:tcPr>
          <w:p w:rsidR="00FC482A" w:rsidRPr="006820CE" w:rsidRDefault="00FC482A" w:rsidP="008F4C0B">
            <w:pPr>
              <w:numPr>
                <w:ilvl w:val="0"/>
                <w:numId w:val="22"/>
              </w:numPr>
              <w:shd w:val="clear" w:color="auto" w:fill="FFFFFF"/>
              <w:tabs>
                <w:tab w:val="clear" w:pos="720"/>
                <w:tab w:val="num" w:pos="542"/>
              </w:tabs>
              <w:spacing w:before="100" w:beforeAutospacing="1" w:after="100" w:afterAutospacing="1" w:line="240" w:lineRule="auto"/>
              <w:ind w:left="116" w:firstLine="0"/>
              <w:jc w:val="both"/>
              <w:rPr>
                <w:rFonts w:ascii="Calibri" w:eastAsia="Times New Roman" w:hAnsi="Calibri" w:cs="Arial"/>
              </w:rPr>
            </w:pPr>
            <w:r w:rsidRPr="006820CE">
              <w:rPr>
                <w:rFonts w:ascii="Calibri" w:eastAsia="Times New Roman" w:hAnsi="Calibri" w:cs="Arial"/>
              </w:rPr>
              <w:t>Ampliação da Capacidade Fiscalizatória do PROCON/PE;</w:t>
            </w:r>
          </w:p>
          <w:p w:rsidR="00FC482A" w:rsidRPr="006820CE" w:rsidRDefault="00FC482A" w:rsidP="008F4C0B">
            <w:pPr>
              <w:numPr>
                <w:ilvl w:val="0"/>
                <w:numId w:val="22"/>
              </w:numPr>
              <w:shd w:val="clear" w:color="auto" w:fill="FFFFFF"/>
              <w:tabs>
                <w:tab w:val="clear" w:pos="720"/>
                <w:tab w:val="num" w:pos="542"/>
              </w:tabs>
              <w:spacing w:before="100" w:beforeAutospacing="1" w:after="100" w:afterAutospacing="1" w:line="240" w:lineRule="auto"/>
              <w:ind w:left="116" w:firstLine="0"/>
              <w:rPr>
                <w:rFonts w:ascii="Calibri" w:eastAsia="Times New Roman" w:hAnsi="Calibri" w:cs="Arial"/>
              </w:rPr>
            </w:pPr>
            <w:r w:rsidRPr="006820CE">
              <w:rPr>
                <w:rFonts w:ascii="Calibri" w:eastAsia="Times New Roman" w:hAnsi="Calibri" w:cs="Arial"/>
              </w:rPr>
              <w:t>Instalação e Modernização do Arquivo Institucional do PROCON/PE;</w:t>
            </w:r>
          </w:p>
          <w:p w:rsidR="00FC482A" w:rsidRPr="006820CE" w:rsidRDefault="00FC482A" w:rsidP="008F4C0B">
            <w:pPr>
              <w:numPr>
                <w:ilvl w:val="0"/>
                <w:numId w:val="22"/>
              </w:numPr>
              <w:shd w:val="clear" w:color="auto" w:fill="FFFFFF"/>
              <w:tabs>
                <w:tab w:val="clear" w:pos="720"/>
                <w:tab w:val="num" w:pos="542"/>
              </w:tabs>
              <w:spacing w:before="100" w:beforeAutospacing="1" w:after="100" w:afterAutospacing="1" w:line="240" w:lineRule="auto"/>
              <w:ind w:left="116" w:firstLine="0"/>
              <w:rPr>
                <w:rFonts w:ascii="Calibri" w:eastAsia="Times New Roman" w:hAnsi="Calibri" w:cs="Arial"/>
              </w:rPr>
            </w:pPr>
            <w:r w:rsidRPr="006820CE">
              <w:rPr>
                <w:rFonts w:ascii="Calibri" w:eastAsia="Times New Roman" w:hAnsi="Calibri" w:cs="Arial"/>
              </w:rPr>
              <w:t>Reparo e Manutenção das Unidade Móveis do PROCON;</w:t>
            </w:r>
          </w:p>
          <w:p w:rsidR="00FC482A" w:rsidRPr="006820CE" w:rsidRDefault="00FC482A" w:rsidP="008F4C0B">
            <w:pPr>
              <w:numPr>
                <w:ilvl w:val="0"/>
                <w:numId w:val="22"/>
              </w:numPr>
              <w:shd w:val="clear" w:color="auto" w:fill="FFFFFF"/>
              <w:tabs>
                <w:tab w:val="clear" w:pos="720"/>
                <w:tab w:val="num" w:pos="542"/>
              </w:tabs>
              <w:spacing w:before="100" w:beforeAutospacing="1" w:after="100" w:afterAutospacing="1" w:line="240" w:lineRule="auto"/>
              <w:ind w:left="116" w:firstLine="0"/>
              <w:rPr>
                <w:rFonts w:ascii="Calibri" w:eastAsia="Times New Roman" w:hAnsi="Calibri" w:cs="Arial"/>
              </w:rPr>
            </w:pPr>
            <w:r w:rsidRPr="006820CE">
              <w:rPr>
                <w:rFonts w:ascii="Calibri" w:eastAsia="Times New Roman" w:hAnsi="Calibri" w:cs="Arial"/>
              </w:rPr>
              <w:t>Gestão do Arquivo Institucional do PROCON;</w:t>
            </w:r>
          </w:p>
          <w:p w:rsidR="00FC482A" w:rsidRPr="006820CE" w:rsidRDefault="00FC482A" w:rsidP="008F4C0B">
            <w:pPr>
              <w:numPr>
                <w:ilvl w:val="0"/>
                <w:numId w:val="22"/>
              </w:numPr>
              <w:shd w:val="clear" w:color="auto" w:fill="FFFFFF"/>
              <w:tabs>
                <w:tab w:val="clear" w:pos="720"/>
                <w:tab w:val="num" w:pos="542"/>
              </w:tabs>
              <w:spacing w:before="100" w:beforeAutospacing="1" w:after="100" w:afterAutospacing="1" w:line="240" w:lineRule="auto"/>
              <w:ind w:left="116" w:firstLine="0"/>
              <w:rPr>
                <w:rFonts w:ascii="Calibri" w:eastAsia="Times New Roman" w:hAnsi="Calibri" w:cs="Arial"/>
              </w:rPr>
            </w:pPr>
            <w:r w:rsidRPr="006820CE">
              <w:rPr>
                <w:rFonts w:ascii="Calibri" w:eastAsia="Times New Roman" w:hAnsi="Calibri" w:cs="Arial"/>
              </w:rPr>
              <w:t>Programa de Atualização, Aperfeiçoamento e Capacitação dos Servidores do PROCON/PE</w:t>
            </w:r>
          </w:p>
        </w:tc>
      </w:tr>
    </w:tbl>
    <w:p w:rsidR="00FC482A" w:rsidRDefault="00FC482A" w:rsidP="002F5511">
      <w:pPr>
        <w:shd w:val="clear" w:color="auto" w:fill="FFFFFF"/>
        <w:spacing w:after="0" w:line="240" w:lineRule="auto"/>
        <w:rPr>
          <w:rFonts w:ascii="Calibri" w:eastAsia="Times New Roman" w:hAnsi="Calibri" w:cs="Arial"/>
          <w:sz w:val="20"/>
          <w:szCs w:val="20"/>
        </w:rPr>
      </w:pPr>
    </w:p>
    <w:p w:rsidR="006D79BE" w:rsidRDefault="006D79BE" w:rsidP="00F55BA7">
      <w:pPr>
        <w:spacing w:after="120"/>
        <w:jc w:val="both"/>
        <w:rPr>
          <w:rFonts w:ascii="Calibri" w:eastAsia="Times New Roman" w:hAnsi="Calibri" w:cs="Arial"/>
          <w:sz w:val="20"/>
          <w:szCs w:val="20"/>
        </w:rPr>
      </w:pPr>
    </w:p>
    <w:p w:rsidR="00C474D3" w:rsidRDefault="00C474D3" w:rsidP="002839CC">
      <w:pPr>
        <w:autoSpaceDE w:val="0"/>
        <w:autoSpaceDN w:val="0"/>
        <w:adjustRightInd w:val="0"/>
        <w:spacing w:after="120"/>
        <w:jc w:val="both"/>
        <w:rPr>
          <w:rFonts w:ascii="Calibri" w:eastAsia="Times New Roman" w:hAnsi="Calibri" w:cs="Arial"/>
          <w:sz w:val="20"/>
          <w:szCs w:val="20"/>
        </w:rPr>
      </w:pPr>
    </w:p>
    <w:p w:rsidR="0088573F" w:rsidRDefault="0088573F" w:rsidP="002839CC">
      <w:pPr>
        <w:autoSpaceDE w:val="0"/>
        <w:autoSpaceDN w:val="0"/>
        <w:adjustRightInd w:val="0"/>
        <w:spacing w:after="120"/>
        <w:jc w:val="both"/>
        <w:rPr>
          <w:rFonts w:ascii="Calibri" w:eastAsia="Times New Roman" w:hAnsi="Calibri" w:cs="Arial"/>
          <w:sz w:val="20"/>
          <w:szCs w:val="20"/>
        </w:rPr>
      </w:pPr>
    </w:p>
    <w:p w:rsidR="0088573F" w:rsidRDefault="0088573F" w:rsidP="002839CC">
      <w:pPr>
        <w:autoSpaceDE w:val="0"/>
        <w:autoSpaceDN w:val="0"/>
        <w:adjustRightInd w:val="0"/>
        <w:spacing w:after="120"/>
        <w:jc w:val="both"/>
        <w:rPr>
          <w:rFonts w:ascii="Calibri" w:eastAsia="Times New Roman" w:hAnsi="Calibri" w:cs="Arial"/>
          <w:sz w:val="20"/>
          <w:szCs w:val="20"/>
        </w:rPr>
      </w:pPr>
    </w:p>
    <w:p w:rsidR="0088573F" w:rsidRDefault="0088573F" w:rsidP="002839CC">
      <w:pPr>
        <w:autoSpaceDE w:val="0"/>
        <w:autoSpaceDN w:val="0"/>
        <w:adjustRightInd w:val="0"/>
        <w:spacing w:after="120"/>
        <w:jc w:val="both"/>
        <w:rPr>
          <w:rFonts w:ascii="Calibri" w:eastAsia="Times New Roman" w:hAnsi="Calibri" w:cs="Arial"/>
          <w:sz w:val="20"/>
          <w:szCs w:val="20"/>
        </w:rPr>
      </w:pPr>
    </w:p>
    <w:p w:rsidR="0088573F" w:rsidRDefault="0088573F" w:rsidP="002839CC">
      <w:pPr>
        <w:autoSpaceDE w:val="0"/>
        <w:autoSpaceDN w:val="0"/>
        <w:adjustRightInd w:val="0"/>
        <w:spacing w:after="120"/>
        <w:jc w:val="both"/>
        <w:rPr>
          <w:rFonts w:ascii="Calibri" w:eastAsia="Times New Roman" w:hAnsi="Calibri" w:cs="Arial"/>
          <w:sz w:val="20"/>
          <w:szCs w:val="20"/>
        </w:rPr>
      </w:pPr>
    </w:p>
    <w:p w:rsidR="002839CC" w:rsidRPr="00262C99" w:rsidRDefault="002839CC" w:rsidP="00661AB5">
      <w:pPr>
        <w:autoSpaceDE w:val="0"/>
        <w:autoSpaceDN w:val="0"/>
        <w:adjustRightInd w:val="0"/>
        <w:spacing w:after="120"/>
        <w:jc w:val="center"/>
        <w:rPr>
          <w:rFonts w:cs="Arial"/>
          <w:b/>
          <w:bCs/>
          <w:color w:val="1F497D" w:themeColor="text2"/>
          <w:sz w:val="28"/>
          <w:szCs w:val="28"/>
        </w:rPr>
      </w:pPr>
      <w:r w:rsidRPr="00262C99">
        <w:rPr>
          <w:rFonts w:cs="Arial"/>
          <w:b/>
          <w:bCs/>
          <w:color w:val="1F497D" w:themeColor="text2"/>
          <w:sz w:val="28"/>
          <w:szCs w:val="28"/>
        </w:rPr>
        <w:t>SECRETARIA EXECUTIVA DE DIREITOS HUMANOS – SEDH</w:t>
      </w:r>
    </w:p>
    <w:p w:rsidR="00F427FE" w:rsidRDefault="00F427FE" w:rsidP="002839CC">
      <w:pPr>
        <w:autoSpaceDE w:val="0"/>
        <w:autoSpaceDN w:val="0"/>
        <w:adjustRightInd w:val="0"/>
        <w:spacing w:after="120"/>
        <w:jc w:val="both"/>
        <w:rPr>
          <w:rFonts w:cs="Arial"/>
          <w:b/>
          <w:bCs/>
          <w:color w:val="002060"/>
          <w:sz w:val="24"/>
          <w:szCs w:val="24"/>
        </w:rPr>
      </w:pPr>
    </w:p>
    <w:p w:rsidR="002839CC" w:rsidRPr="00F427FE" w:rsidRDefault="004B4F78" w:rsidP="00F427FE">
      <w:pPr>
        <w:autoSpaceDE w:val="0"/>
        <w:autoSpaceDN w:val="0"/>
        <w:adjustRightInd w:val="0"/>
        <w:spacing w:after="120"/>
        <w:jc w:val="both"/>
        <w:rPr>
          <w:rFonts w:ascii="Calibri" w:eastAsia="Times New Roman" w:hAnsi="Calibri" w:cs="Arial"/>
        </w:rPr>
      </w:pPr>
      <w:r w:rsidRPr="00F427FE">
        <w:rPr>
          <w:rFonts w:ascii="Calibri" w:eastAsia="Times New Roman" w:hAnsi="Calibri" w:cs="Arial"/>
        </w:rPr>
        <w:t>A SEDH tem como missão</w:t>
      </w:r>
      <w:r w:rsidR="002839CC" w:rsidRPr="00F427FE">
        <w:rPr>
          <w:rFonts w:ascii="Calibri" w:eastAsia="Times New Roman" w:hAnsi="Calibri" w:cs="Arial"/>
        </w:rPr>
        <w:t xml:space="preserve"> </w:t>
      </w:r>
      <w:r w:rsidRPr="00F427FE">
        <w:rPr>
          <w:rFonts w:ascii="Calibri" w:eastAsia="Times New Roman" w:hAnsi="Calibri" w:cs="Arial"/>
        </w:rPr>
        <w:t>p</w:t>
      </w:r>
      <w:r w:rsidR="002839CC" w:rsidRPr="00F427FE">
        <w:rPr>
          <w:rFonts w:ascii="Calibri" w:eastAsia="Times New Roman" w:hAnsi="Calibri" w:cs="Arial"/>
        </w:rPr>
        <w:t xml:space="preserve">romover, coordenar, executar e avaliar a implantação e o desenvolvimento das políticas nas áreas de defesa e promoção da cidadania e de direitos humanos. </w:t>
      </w:r>
    </w:p>
    <w:p w:rsidR="002839CC" w:rsidRDefault="002839CC" w:rsidP="002839CC">
      <w:pPr>
        <w:autoSpaceDE w:val="0"/>
        <w:autoSpaceDN w:val="0"/>
        <w:adjustRightInd w:val="0"/>
        <w:spacing w:after="120"/>
        <w:jc w:val="both"/>
        <w:rPr>
          <w:rFonts w:cs="Arial"/>
          <w:b/>
          <w:bCs/>
          <w:color w:val="002060"/>
          <w:sz w:val="24"/>
          <w:szCs w:val="24"/>
        </w:rPr>
      </w:pPr>
    </w:p>
    <w:p w:rsidR="002839CC" w:rsidRPr="00262C99" w:rsidRDefault="00F427FE" w:rsidP="002839CC">
      <w:pPr>
        <w:autoSpaceDE w:val="0"/>
        <w:autoSpaceDN w:val="0"/>
        <w:adjustRightInd w:val="0"/>
        <w:spacing w:after="120"/>
        <w:ind w:right="-1"/>
        <w:jc w:val="both"/>
        <w:rPr>
          <w:rFonts w:cstheme="minorHAnsi"/>
          <w:b/>
          <w:color w:val="1F497D" w:themeColor="text2"/>
          <w:sz w:val="24"/>
          <w:szCs w:val="24"/>
        </w:rPr>
      </w:pPr>
      <w:r w:rsidRPr="00262C99">
        <w:rPr>
          <w:rFonts w:cstheme="minorHAnsi"/>
          <w:b/>
          <w:color w:val="1F497D" w:themeColor="text2"/>
          <w:sz w:val="24"/>
          <w:szCs w:val="24"/>
        </w:rPr>
        <w:t xml:space="preserve">Políticas Públicas Estaduais de Promoção dos Direitos Das Pessoas </w:t>
      </w:r>
    </w:p>
    <w:p w:rsidR="002839CC" w:rsidRPr="00262C99" w:rsidRDefault="002839CC" w:rsidP="002839CC">
      <w:pPr>
        <w:spacing w:after="120"/>
        <w:jc w:val="both"/>
        <w:rPr>
          <w:rFonts w:cstheme="minorHAnsi"/>
          <w:b/>
          <w:color w:val="1F497D" w:themeColor="text2"/>
        </w:rPr>
      </w:pPr>
    </w:p>
    <w:p w:rsidR="002839CC" w:rsidRPr="00262C99" w:rsidRDefault="00AF2B16" w:rsidP="002839CC">
      <w:pPr>
        <w:pStyle w:val="Ttulo3"/>
        <w:rPr>
          <w:rFonts w:asciiTheme="minorHAnsi" w:eastAsiaTheme="minorHAnsi" w:hAnsiTheme="minorHAnsi" w:cstheme="minorHAnsi"/>
          <w:bCs w:val="0"/>
          <w:color w:val="1F497D" w:themeColor="text2"/>
          <w:sz w:val="24"/>
          <w:szCs w:val="24"/>
        </w:rPr>
      </w:pPr>
      <w:r w:rsidRPr="00262C99">
        <w:rPr>
          <w:rFonts w:asciiTheme="minorHAnsi" w:eastAsiaTheme="minorHAnsi" w:hAnsiTheme="minorHAnsi" w:cstheme="minorHAnsi"/>
          <w:bCs w:val="0"/>
          <w:color w:val="1F497D" w:themeColor="text2"/>
          <w:sz w:val="24"/>
          <w:szCs w:val="24"/>
        </w:rPr>
        <w:t xml:space="preserve">Centro Estadual de Apoio a Vítimas de Violência </w:t>
      </w:r>
      <w:r w:rsidR="002839CC" w:rsidRPr="00262C99">
        <w:rPr>
          <w:rFonts w:asciiTheme="minorHAnsi" w:eastAsiaTheme="minorHAnsi" w:hAnsiTheme="minorHAnsi" w:cstheme="minorHAnsi"/>
          <w:bCs w:val="0"/>
          <w:color w:val="1F497D" w:themeColor="text2"/>
          <w:sz w:val="24"/>
          <w:szCs w:val="24"/>
        </w:rPr>
        <w:t>(CEAV)</w:t>
      </w:r>
    </w:p>
    <w:p w:rsidR="002839CC" w:rsidRDefault="003D612A" w:rsidP="008C5ECF">
      <w:pPr>
        <w:spacing w:line="360" w:lineRule="auto"/>
        <w:jc w:val="both"/>
        <w:rPr>
          <w:rFonts w:ascii="Calibri" w:eastAsia="Times New Roman" w:hAnsi="Calibri" w:cs="Arial"/>
        </w:rPr>
      </w:pPr>
      <w:r>
        <w:rPr>
          <w:rFonts w:eastAsiaTheme="minorHAnsi"/>
          <w:noProof/>
        </w:rPr>
        <mc:AlternateContent>
          <mc:Choice Requires="wps">
            <w:drawing>
              <wp:anchor distT="0" distB="0" distL="114300" distR="114300" simplePos="0" relativeHeight="251671552" behindDoc="0" locked="0" layoutInCell="1" allowOverlap="1">
                <wp:simplePos x="0" y="0"/>
                <wp:positionH relativeFrom="column">
                  <wp:posOffset>-59690</wp:posOffset>
                </wp:positionH>
                <wp:positionV relativeFrom="paragraph">
                  <wp:posOffset>1064895</wp:posOffset>
                </wp:positionV>
                <wp:extent cx="2751455" cy="2129155"/>
                <wp:effectExtent l="0" t="0" r="0" b="0"/>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129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6DA" w:rsidRPr="00805626" w:rsidRDefault="002616DA" w:rsidP="008C5ECF">
                            <w:pPr>
                              <w:spacing w:line="360" w:lineRule="auto"/>
                              <w:jc w:val="both"/>
                              <w:rPr>
                                <w:rFonts w:ascii="Calibri" w:eastAsia="Times New Roman" w:hAnsi="Calibri" w:cs="Arial"/>
                              </w:rPr>
                            </w:pPr>
                            <w:r w:rsidRPr="00805626">
                              <w:rPr>
                                <w:rFonts w:ascii="Calibri" w:eastAsia="Times New Roman" w:hAnsi="Calibri" w:cs="Arial"/>
                              </w:rPr>
                              <w:t xml:space="preserve">O CEAV tem sua linha de atuação ofertando suporte social, psicológico e jurídico às famílias, de forma a acolher, orientar, encaminhar e acompanhar junto à rede de atendimento sócio assistencial. O programa atua na </w:t>
                            </w:r>
                            <w:r>
                              <w:rPr>
                                <w:rFonts w:ascii="Calibri" w:eastAsia="Times New Roman" w:hAnsi="Calibri" w:cs="Arial"/>
                              </w:rPr>
                              <w:t>p</w:t>
                            </w:r>
                            <w:r w:rsidRPr="00805626">
                              <w:rPr>
                                <w:rFonts w:ascii="Calibri" w:eastAsia="Times New Roman" w:hAnsi="Calibri" w:cs="Arial"/>
                              </w:rPr>
                              <w:t>revenção</w:t>
                            </w:r>
                            <w:r>
                              <w:rPr>
                                <w:rFonts w:ascii="Calibri" w:eastAsia="Times New Roman" w:hAnsi="Calibri" w:cs="Arial"/>
                              </w:rPr>
                              <w:t xml:space="preserve"> social do crime e da violência com a </w:t>
                            </w:r>
                            <w:r w:rsidRPr="00805626">
                              <w:rPr>
                                <w:rFonts w:ascii="Calibri" w:eastAsia="Times New Roman" w:hAnsi="Calibri" w:cs="Arial"/>
                              </w:rPr>
                              <w:t>oferta</w:t>
                            </w:r>
                            <w:r>
                              <w:rPr>
                                <w:rFonts w:ascii="Calibri" w:eastAsia="Times New Roman" w:hAnsi="Calibri" w:cs="Arial"/>
                              </w:rPr>
                              <w:t xml:space="preserve"> de </w:t>
                            </w:r>
                            <w:r w:rsidRPr="00805626">
                              <w:rPr>
                                <w:rFonts w:ascii="Calibri" w:eastAsia="Times New Roman" w:hAnsi="Calibri" w:cs="Arial"/>
                              </w:rPr>
                              <w:t xml:space="preserve">suporte às famílias atingidas por Homicídios. </w:t>
                            </w:r>
                          </w:p>
                          <w:p w:rsidR="002616DA" w:rsidRDefault="002616DA" w:rsidP="008C5ECF">
                            <w:pPr>
                              <w:spacing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48" type="#_x0000_t202" style="position:absolute;left:0;text-align:left;margin-left:-4.7pt;margin-top:83.85pt;width:216.65pt;height:16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P6igIAAB8FAAAOAAAAZHJzL2Uyb0RvYy54bWysVMlu2zAQvRfoPxC8O1ogxZYQOWicuiiQ&#10;LkDSD6BFyiJKcVSStpQW/fcOKdtxugBFUR0oDmf4ZnvDq+uxU2QvjJWgK5pcxJQIXQOXelvRTw/r&#10;2YIS65jmTIEWFX0Ull4vX764GvpSpNCC4sIQBNG2HPqKts71ZRTZuhUdsxfQC43KBkzHHIpmG3HD&#10;BkTvVJTG8WU0gOG9gVpYi6e3k5IuA37TiNp9aBorHFEVxdhcWE1YN36Nlles3BrWt7I+hMH+IYqO&#10;SY1OT1C3zDGyM/IXqE7WBiw07qKGLoKmkbUIOWA2SfxTNvct60XIBYtj+1OZ7P+Drd/vPxoieUXT&#10;jBLNOuzRismRES7IgxgdkNQXaehtibb3PVq78QZGbHZI2PZ3UH+2RMOqZXorXhkDQysYxyATfzM6&#10;uzrhWA+yGd4BR2ds5yAAjY3pfAWxJgTRsVmPpwZhHKTGw3SeJ1meU1KjLk3SIkHB+2Dl8XpvrHsj&#10;oCN+U1GDDAjwbH9n3WR6NPHeLCjJ11KpIJjtZqUM2TNkyzp8B/RnZkp7Yw3+2oQ4nWCU6MPrfLyh&#10;+9+KJM3im7SYrS8X81m2zvJZMY8XszgpborLOCuy2/V3H2CSla3kXOg7qcWRiUn2d50+zMTEocBF&#10;MlS0yNN86tEfk4zD97skO+lwMJXsKro4GbHSd/a15pg2Kx2TatpHz8MPDcEaHP+hKoEHvvUTCdy4&#10;GQPvkjCEniQb4I/IDAPYN2w/viq4acF8pWTACa2o/bJjRlCi3mpkV5FkmR/pIGT5PEXBnGs25xqm&#10;a4SqqKNk2q7c9AzseiO3LXqa+KzhFTKykYErT1EdeIxTGJI6vBh+zM/lYPX0ri1/AAAA//8DAFBL&#10;AwQUAAYACAAAACEAnCmeDN8AAAAKAQAADwAAAGRycy9kb3ducmV2LnhtbEyPwU6DQBCG7ya+w2ZM&#10;vJh2saUglKVRE43X1j7Awk6BlJ0l7LbQt3c86XFmvvzz/cVutr244ug7RwqelxEIpNqZjhoFx++P&#10;xQsIHzQZ3TtCBTf0sCvv7wqdGzfRHq+H0AgOIZ9rBW0IQy6lr1u02i/dgMS3kxutDjyOjTSjnjjc&#10;9nIVRYm0uiP+0OoB31usz4eLVXD6mp422VR9hmO6j5M33aWVuyn1+DC/bkEEnMMfDL/6rA4lO1Xu&#10;QsaLXsEii5nkfZKmIBiIV+sMRKVgE60jkGUh/1cofwAAAP//AwBQSwECLQAUAAYACAAAACEAtoM4&#10;kv4AAADhAQAAEwAAAAAAAAAAAAAAAAAAAAAAW0NvbnRlbnRfVHlwZXNdLnhtbFBLAQItABQABgAI&#10;AAAAIQA4/SH/1gAAAJQBAAALAAAAAAAAAAAAAAAAAC8BAABfcmVscy8ucmVsc1BLAQItABQABgAI&#10;AAAAIQDZHSP6igIAAB8FAAAOAAAAAAAAAAAAAAAAAC4CAABkcnMvZTJvRG9jLnhtbFBLAQItABQA&#10;BgAIAAAAIQCcKZ4M3wAAAAoBAAAPAAAAAAAAAAAAAAAAAOQEAABkcnMvZG93bnJldi54bWxQSwUG&#10;AAAAAAQABADzAAAA8AUAAAAA&#10;" stroked="f">
                <v:textbox>
                  <w:txbxContent>
                    <w:p w:rsidR="002616DA" w:rsidRPr="00805626" w:rsidRDefault="002616DA" w:rsidP="008C5ECF">
                      <w:pPr>
                        <w:spacing w:line="360" w:lineRule="auto"/>
                        <w:jc w:val="both"/>
                        <w:rPr>
                          <w:rFonts w:ascii="Calibri" w:eastAsia="Times New Roman" w:hAnsi="Calibri" w:cs="Arial"/>
                        </w:rPr>
                      </w:pPr>
                      <w:r w:rsidRPr="00805626">
                        <w:rPr>
                          <w:rFonts w:ascii="Calibri" w:eastAsia="Times New Roman" w:hAnsi="Calibri" w:cs="Arial"/>
                        </w:rPr>
                        <w:t xml:space="preserve">O CEAV tem sua linha de atuação ofertando suporte social, psicológico e jurídico às famílias, de forma a acolher, orientar, encaminhar e acompanhar junto à rede de atendimento sócio assistencial. O programa atua na </w:t>
                      </w:r>
                      <w:r>
                        <w:rPr>
                          <w:rFonts w:ascii="Calibri" w:eastAsia="Times New Roman" w:hAnsi="Calibri" w:cs="Arial"/>
                        </w:rPr>
                        <w:t>p</w:t>
                      </w:r>
                      <w:r w:rsidRPr="00805626">
                        <w:rPr>
                          <w:rFonts w:ascii="Calibri" w:eastAsia="Times New Roman" w:hAnsi="Calibri" w:cs="Arial"/>
                        </w:rPr>
                        <w:t>revenção</w:t>
                      </w:r>
                      <w:r>
                        <w:rPr>
                          <w:rFonts w:ascii="Calibri" w:eastAsia="Times New Roman" w:hAnsi="Calibri" w:cs="Arial"/>
                        </w:rPr>
                        <w:t xml:space="preserve"> social do crime e da violência com a </w:t>
                      </w:r>
                      <w:r w:rsidRPr="00805626">
                        <w:rPr>
                          <w:rFonts w:ascii="Calibri" w:eastAsia="Times New Roman" w:hAnsi="Calibri" w:cs="Arial"/>
                        </w:rPr>
                        <w:t>oferta</w:t>
                      </w:r>
                      <w:r>
                        <w:rPr>
                          <w:rFonts w:ascii="Calibri" w:eastAsia="Times New Roman" w:hAnsi="Calibri" w:cs="Arial"/>
                        </w:rPr>
                        <w:t xml:space="preserve"> de </w:t>
                      </w:r>
                      <w:r w:rsidRPr="00805626">
                        <w:rPr>
                          <w:rFonts w:ascii="Calibri" w:eastAsia="Times New Roman" w:hAnsi="Calibri" w:cs="Arial"/>
                        </w:rPr>
                        <w:t xml:space="preserve">suporte às famílias atingidas por Homicídios. </w:t>
                      </w:r>
                    </w:p>
                    <w:p w:rsidR="002616DA" w:rsidRDefault="002616DA" w:rsidP="008C5ECF">
                      <w:pPr>
                        <w:spacing w:line="360" w:lineRule="auto"/>
                      </w:pPr>
                    </w:p>
                  </w:txbxContent>
                </v:textbox>
              </v:shape>
            </w:pict>
          </mc:Fallback>
        </mc:AlternateContent>
      </w:r>
      <w:r w:rsidR="002839CC" w:rsidRPr="00805626">
        <w:rPr>
          <w:rFonts w:ascii="Calibri" w:eastAsia="Times New Roman" w:hAnsi="Calibri" w:cs="Arial"/>
        </w:rPr>
        <w:t>O Centro Estadual de Apoio a Vítimas de Violência é um programa que oferta apoio e atendimento às famílias vítimas de crimes violentos letais e intencionais – CVLI</w:t>
      </w:r>
      <w:r w:rsidR="00A90159">
        <w:rPr>
          <w:rFonts w:ascii="Calibri" w:eastAsia="Times New Roman" w:hAnsi="Calibri" w:cs="Arial"/>
        </w:rPr>
        <w:t>s</w:t>
      </w:r>
      <w:r w:rsidR="002839CC" w:rsidRPr="00805626">
        <w:rPr>
          <w:rFonts w:ascii="Calibri" w:eastAsia="Times New Roman" w:hAnsi="Calibri" w:cs="Arial"/>
        </w:rPr>
        <w:t xml:space="preserve">, na perspectiva da garantia dos direitos à cidadania dos familiares vítimas indiretas desses homicídios, restaurando o acesso à justiça. </w:t>
      </w:r>
    </w:p>
    <w:p w:rsidR="002839CC" w:rsidRPr="00805626" w:rsidRDefault="002839CC" w:rsidP="008C5ECF">
      <w:pPr>
        <w:spacing w:line="360" w:lineRule="auto"/>
        <w:jc w:val="right"/>
        <w:rPr>
          <w:rFonts w:ascii="Calibri" w:eastAsia="Times New Roman" w:hAnsi="Calibri" w:cs="Arial"/>
        </w:rPr>
      </w:pPr>
      <w:r>
        <w:rPr>
          <w:rFonts w:ascii="Calibri" w:eastAsia="Times New Roman" w:hAnsi="Calibri" w:cs="Arial"/>
          <w:noProof/>
        </w:rPr>
        <w:drawing>
          <wp:inline distT="0" distB="0" distL="0" distR="0">
            <wp:extent cx="2691993" cy="1893005"/>
            <wp:effectExtent l="19050" t="0" r="0" b="0"/>
            <wp:docPr id="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AV.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6116" cy="1895905"/>
                    </a:xfrm>
                    <a:prstGeom prst="rect">
                      <a:avLst/>
                    </a:prstGeom>
                  </pic:spPr>
                </pic:pic>
              </a:graphicData>
            </a:graphic>
          </wp:inline>
        </w:drawing>
      </w:r>
    </w:p>
    <w:p w:rsidR="002839CC" w:rsidRDefault="002839CC" w:rsidP="008C5ECF">
      <w:pPr>
        <w:spacing w:line="360" w:lineRule="auto"/>
        <w:jc w:val="both"/>
        <w:rPr>
          <w:rFonts w:ascii="Calibri" w:eastAsia="Times New Roman" w:hAnsi="Calibri" w:cs="Arial"/>
        </w:rPr>
      </w:pPr>
      <w:r w:rsidRPr="00805626">
        <w:rPr>
          <w:rFonts w:ascii="Calibri" w:eastAsia="Times New Roman" w:hAnsi="Calibri" w:cs="Arial"/>
        </w:rPr>
        <w:t>O programa atende prioritariamente algun</w:t>
      </w:r>
      <w:r w:rsidR="00A90159">
        <w:rPr>
          <w:rFonts w:ascii="Calibri" w:eastAsia="Times New Roman" w:hAnsi="Calibri" w:cs="Arial"/>
        </w:rPr>
        <w:t>s perfis, sendo eles: crianças/</w:t>
      </w:r>
      <w:r w:rsidRPr="00805626">
        <w:rPr>
          <w:rFonts w:ascii="Calibri" w:eastAsia="Times New Roman" w:hAnsi="Calibri" w:cs="Arial"/>
        </w:rPr>
        <w:t xml:space="preserve">adolescentes, jovens/adultos, mulheres e casos de repercussão no Estado. Quanto </w:t>
      </w:r>
      <w:r w:rsidR="00384516">
        <w:rPr>
          <w:rFonts w:ascii="Calibri" w:eastAsia="Times New Roman" w:hAnsi="Calibri" w:cs="Arial"/>
        </w:rPr>
        <w:t xml:space="preserve">a </w:t>
      </w:r>
      <w:r w:rsidRPr="00805626">
        <w:rPr>
          <w:rFonts w:ascii="Calibri" w:eastAsia="Times New Roman" w:hAnsi="Calibri" w:cs="Arial"/>
        </w:rPr>
        <w:t xml:space="preserve">sua abrangência territorial, </w:t>
      </w:r>
      <w:r w:rsidR="00A90159">
        <w:rPr>
          <w:rFonts w:ascii="Calibri" w:eastAsia="Times New Roman" w:hAnsi="Calibri" w:cs="Arial"/>
        </w:rPr>
        <w:t xml:space="preserve">atende aos municípios de </w:t>
      </w:r>
      <w:r w:rsidRPr="00805626">
        <w:rPr>
          <w:rFonts w:ascii="Calibri" w:eastAsia="Times New Roman" w:hAnsi="Calibri" w:cs="Arial"/>
        </w:rPr>
        <w:t>Jaboatão dos Guararapes, Recife e Olinda.</w:t>
      </w:r>
    </w:p>
    <w:p w:rsidR="002839CC" w:rsidRPr="00805626" w:rsidRDefault="002839CC" w:rsidP="008C5ECF">
      <w:pPr>
        <w:spacing w:line="360" w:lineRule="auto"/>
        <w:jc w:val="both"/>
        <w:rPr>
          <w:rFonts w:ascii="Calibri" w:eastAsia="Times New Roman" w:hAnsi="Calibri" w:cs="Arial"/>
        </w:rPr>
      </w:pPr>
      <w:r w:rsidRPr="00805626">
        <w:rPr>
          <w:rFonts w:ascii="Calibri" w:eastAsia="Times New Roman" w:hAnsi="Calibri" w:cs="Arial"/>
        </w:rPr>
        <w:t>Estão no campo de atuação do CEAV:</w:t>
      </w:r>
    </w:p>
    <w:p w:rsidR="002839CC" w:rsidRPr="00805626" w:rsidRDefault="002839CC" w:rsidP="008C5ECF">
      <w:pPr>
        <w:pStyle w:val="PargrafodaLista"/>
        <w:numPr>
          <w:ilvl w:val="0"/>
          <w:numId w:val="8"/>
        </w:numPr>
        <w:spacing w:before="100" w:beforeAutospacing="1" w:after="100" w:afterAutospacing="1" w:line="360" w:lineRule="auto"/>
        <w:ind w:right="-143"/>
        <w:jc w:val="both"/>
        <w:rPr>
          <w:rFonts w:ascii="Calibri" w:eastAsia="Times New Roman" w:hAnsi="Calibri" w:cs="Arial"/>
        </w:rPr>
      </w:pPr>
      <w:r w:rsidRPr="00805626">
        <w:rPr>
          <w:rFonts w:ascii="Calibri" w:eastAsia="Times New Roman" w:hAnsi="Calibri" w:cs="Arial"/>
        </w:rPr>
        <w:t>Garantir apoio jurídico, social e psicológico às vítimas atendidas pelo Centro;</w:t>
      </w:r>
    </w:p>
    <w:p w:rsidR="002839CC" w:rsidRPr="00805626" w:rsidRDefault="002839CC" w:rsidP="008C5ECF">
      <w:pPr>
        <w:pStyle w:val="PargrafodaLista"/>
        <w:numPr>
          <w:ilvl w:val="0"/>
          <w:numId w:val="8"/>
        </w:numPr>
        <w:spacing w:before="100" w:beforeAutospacing="1" w:after="100" w:afterAutospacing="1" w:line="360" w:lineRule="auto"/>
        <w:ind w:right="-143"/>
        <w:jc w:val="both"/>
        <w:rPr>
          <w:rFonts w:ascii="Calibri" w:eastAsia="Times New Roman" w:hAnsi="Calibri" w:cs="Arial"/>
        </w:rPr>
      </w:pPr>
      <w:r w:rsidRPr="00805626">
        <w:rPr>
          <w:rFonts w:ascii="Calibri" w:eastAsia="Times New Roman" w:hAnsi="Calibri" w:cs="Arial"/>
        </w:rPr>
        <w:t>Oferecer atendimento a casos individuais emblemáticos;</w:t>
      </w:r>
    </w:p>
    <w:p w:rsidR="002839CC" w:rsidRPr="00805626" w:rsidRDefault="002839CC" w:rsidP="008C5ECF">
      <w:pPr>
        <w:pStyle w:val="PargrafodaLista"/>
        <w:numPr>
          <w:ilvl w:val="0"/>
          <w:numId w:val="8"/>
        </w:numPr>
        <w:spacing w:before="100" w:beforeAutospacing="1" w:after="100" w:afterAutospacing="1" w:line="360" w:lineRule="auto"/>
        <w:ind w:right="-143"/>
        <w:jc w:val="both"/>
        <w:rPr>
          <w:rFonts w:ascii="Calibri" w:eastAsia="Times New Roman" w:hAnsi="Calibri" w:cs="Arial"/>
        </w:rPr>
      </w:pPr>
      <w:r w:rsidRPr="00805626">
        <w:rPr>
          <w:rFonts w:ascii="Calibri" w:eastAsia="Times New Roman" w:hAnsi="Calibri" w:cs="Arial"/>
        </w:rPr>
        <w:lastRenderedPageBreak/>
        <w:t>Atuar preventivamente através de ações pedagógicas, mediante realização de oficinas temáticas (direitos humanos e violência) e palestras para profissionais que atuam com esse público;</w:t>
      </w:r>
    </w:p>
    <w:p w:rsidR="002839CC" w:rsidRPr="00805626" w:rsidRDefault="002839CC" w:rsidP="008C5ECF">
      <w:pPr>
        <w:pStyle w:val="PargrafodaLista"/>
        <w:numPr>
          <w:ilvl w:val="0"/>
          <w:numId w:val="8"/>
        </w:numPr>
        <w:spacing w:before="100" w:beforeAutospacing="1" w:after="100" w:afterAutospacing="1" w:line="360" w:lineRule="auto"/>
        <w:ind w:right="-143"/>
        <w:jc w:val="both"/>
        <w:rPr>
          <w:rFonts w:ascii="Calibri" w:eastAsia="Times New Roman" w:hAnsi="Calibri" w:cs="Arial"/>
        </w:rPr>
      </w:pPr>
      <w:r w:rsidRPr="00805626">
        <w:rPr>
          <w:rFonts w:ascii="Calibri" w:eastAsia="Times New Roman" w:hAnsi="Calibri" w:cs="Arial"/>
        </w:rPr>
        <w:t>Mobilizar os gestores dos municípios para formulação de ações voltadas ao enfrentamento da violência no Estado;</w:t>
      </w:r>
    </w:p>
    <w:p w:rsidR="002839CC" w:rsidRPr="00805626" w:rsidRDefault="002839CC" w:rsidP="008C5ECF">
      <w:pPr>
        <w:pStyle w:val="PargrafodaLista"/>
        <w:numPr>
          <w:ilvl w:val="0"/>
          <w:numId w:val="8"/>
        </w:numPr>
        <w:spacing w:before="100" w:beforeAutospacing="1" w:after="100" w:afterAutospacing="1" w:line="360" w:lineRule="auto"/>
        <w:ind w:right="-143"/>
        <w:jc w:val="both"/>
        <w:rPr>
          <w:rFonts w:ascii="Calibri" w:eastAsia="Times New Roman" w:hAnsi="Calibri" w:cs="Arial"/>
        </w:rPr>
      </w:pPr>
      <w:r w:rsidRPr="00805626">
        <w:rPr>
          <w:rFonts w:ascii="Calibri" w:eastAsia="Times New Roman" w:hAnsi="Calibri" w:cs="Arial"/>
        </w:rPr>
        <w:t>Participar de fóruns de enfrentamento à violência;</w:t>
      </w:r>
    </w:p>
    <w:p w:rsidR="002839CC" w:rsidRPr="00805626" w:rsidRDefault="002839CC" w:rsidP="008C5ECF">
      <w:pPr>
        <w:pStyle w:val="PargrafodaLista"/>
        <w:numPr>
          <w:ilvl w:val="0"/>
          <w:numId w:val="8"/>
        </w:numPr>
        <w:spacing w:before="100" w:beforeAutospacing="1" w:after="100" w:afterAutospacing="1" w:line="360" w:lineRule="auto"/>
        <w:ind w:right="-143"/>
        <w:jc w:val="both"/>
        <w:rPr>
          <w:rFonts w:ascii="Calibri" w:eastAsia="Times New Roman" w:hAnsi="Calibri" w:cs="Arial"/>
        </w:rPr>
      </w:pPr>
      <w:r w:rsidRPr="00805626">
        <w:rPr>
          <w:rFonts w:ascii="Calibri" w:eastAsia="Times New Roman" w:hAnsi="Calibri" w:cs="Arial"/>
        </w:rPr>
        <w:t>Sistematizar informações, mediante dados estatísticos das vítimas atendidas;</w:t>
      </w:r>
    </w:p>
    <w:p w:rsidR="002839CC" w:rsidRPr="00805626" w:rsidRDefault="002839CC" w:rsidP="008C5ECF">
      <w:pPr>
        <w:pStyle w:val="PargrafodaLista"/>
        <w:numPr>
          <w:ilvl w:val="0"/>
          <w:numId w:val="8"/>
        </w:numPr>
        <w:spacing w:before="100" w:beforeAutospacing="1" w:after="100" w:afterAutospacing="1" w:line="360" w:lineRule="auto"/>
        <w:ind w:right="-143"/>
        <w:jc w:val="both"/>
        <w:rPr>
          <w:rFonts w:ascii="Calibri" w:eastAsia="Times New Roman" w:hAnsi="Calibri" w:cs="Arial"/>
        </w:rPr>
      </w:pPr>
      <w:r w:rsidRPr="00805626">
        <w:rPr>
          <w:rFonts w:ascii="Calibri" w:eastAsia="Times New Roman" w:hAnsi="Calibri" w:cs="Arial"/>
        </w:rPr>
        <w:t>O foco da intervenção está vinculado primordialmente</w:t>
      </w:r>
      <w:r w:rsidR="00A90159">
        <w:rPr>
          <w:rFonts w:ascii="Calibri" w:eastAsia="Times New Roman" w:hAnsi="Calibri" w:cs="Arial"/>
        </w:rPr>
        <w:t xml:space="preserve"> às áreas mapeadas pelo Governo</w:t>
      </w:r>
      <w:r w:rsidRPr="00805626">
        <w:rPr>
          <w:rFonts w:ascii="Calibri" w:eastAsia="Times New Roman" w:hAnsi="Calibri" w:cs="Arial"/>
        </w:rPr>
        <w:t xml:space="preserve"> que se configura </w:t>
      </w:r>
      <w:r w:rsidR="00A90159">
        <w:rPr>
          <w:rFonts w:ascii="Calibri" w:eastAsia="Times New Roman" w:hAnsi="Calibri" w:cs="Arial"/>
        </w:rPr>
        <w:t xml:space="preserve">em </w:t>
      </w:r>
      <w:r w:rsidRPr="00805626">
        <w:rPr>
          <w:rFonts w:ascii="Calibri" w:eastAsia="Times New Roman" w:hAnsi="Calibri" w:cs="Arial"/>
        </w:rPr>
        <w:t>ações integradas e articuladas de Secretaria de Estado;</w:t>
      </w:r>
    </w:p>
    <w:p w:rsidR="002839CC" w:rsidRPr="00805626" w:rsidRDefault="002839CC" w:rsidP="008C5ECF">
      <w:pPr>
        <w:spacing w:line="360" w:lineRule="auto"/>
        <w:jc w:val="both"/>
        <w:rPr>
          <w:rFonts w:ascii="Calibri" w:eastAsia="Times New Roman" w:hAnsi="Calibri" w:cs="Arial"/>
        </w:rPr>
      </w:pPr>
      <w:r w:rsidRPr="00805626">
        <w:rPr>
          <w:rFonts w:ascii="Calibri" w:eastAsia="Times New Roman" w:hAnsi="Calibri" w:cs="Arial"/>
        </w:rPr>
        <w:t xml:space="preserve">O CEAV também recebe todos aqueles que procuram o serviço, mesmo que não sejam familiares diretos da vítima. Entende-se que </w:t>
      </w:r>
      <w:r w:rsidR="00384516">
        <w:rPr>
          <w:rFonts w:ascii="Calibri" w:eastAsia="Times New Roman" w:hAnsi="Calibri" w:cs="Arial"/>
        </w:rPr>
        <w:t>as pessoas</w:t>
      </w:r>
      <w:r w:rsidRPr="00805626">
        <w:rPr>
          <w:rFonts w:ascii="Calibri" w:eastAsia="Times New Roman" w:hAnsi="Calibri" w:cs="Arial"/>
        </w:rPr>
        <w:t xml:space="preserve"> que </w:t>
      </w:r>
      <w:r w:rsidR="00384516">
        <w:rPr>
          <w:rFonts w:ascii="Calibri" w:eastAsia="Times New Roman" w:hAnsi="Calibri" w:cs="Arial"/>
        </w:rPr>
        <w:t>convivem no entorno são vitimada</w:t>
      </w:r>
      <w:r w:rsidRPr="00805626">
        <w:rPr>
          <w:rFonts w:ascii="Calibri" w:eastAsia="Times New Roman" w:hAnsi="Calibri" w:cs="Arial"/>
        </w:rPr>
        <w:t>s pela ação violenta e essa intervenção passa a ser preventiva.</w:t>
      </w:r>
    </w:p>
    <w:p w:rsidR="00E614F3" w:rsidRDefault="002839CC" w:rsidP="008C5ECF">
      <w:pPr>
        <w:spacing w:line="360" w:lineRule="auto"/>
        <w:jc w:val="both"/>
        <w:rPr>
          <w:rFonts w:ascii="Calibri" w:eastAsia="Times New Roman" w:hAnsi="Calibri" w:cs="Arial"/>
        </w:rPr>
      </w:pPr>
      <w:r w:rsidRPr="00805626">
        <w:rPr>
          <w:rFonts w:ascii="Calibri" w:eastAsia="Times New Roman" w:hAnsi="Calibri" w:cs="Arial"/>
        </w:rPr>
        <w:t xml:space="preserve">A metodologia utilizada pelos profissionais obedece a um fluxo de acolhimento, atendimento e encaminhamento </w:t>
      </w:r>
      <w:r w:rsidR="00384516">
        <w:rPr>
          <w:rFonts w:ascii="Calibri" w:eastAsia="Times New Roman" w:hAnsi="Calibri" w:cs="Arial"/>
        </w:rPr>
        <w:t>à</w:t>
      </w:r>
      <w:r w:rsidRPr="00805626">
        <w:rPr>
          <w:rFonts w:ascii="Calibri" w:eastAsia="Times New Roman" w:hAnsi="Calibri" w:cs="Arial"/>
        </w:rPr>
        <w:t xml:space="preserve"> rede que pressupõe a visibilidade das vítimas indiretas, quanto aos seus direitos e seus sentimentos. </w:t>
      </w:r>
      <w:r w:rsidR="00E614F3" w:rsidRPr="00805626">
        <w:rPr>
          <w:rFonts w:ascii="Calibri" w:eastAsia="Times New Roman" w:hAnsi="Calibri" w:cs="Arial"/>
        </w:rPr>
        <w:t>A atuação do CEAV tem se ocupado pri</w:t>
      </w:r>
      <w:r w:rsidR="00E614F3">
        <w:rPr>
          <w:rFonts w:ascii="Calibri" w:eastAsia="Times New Roman" w:hAnsi="Calibri" w:cs="Arial"/>
        </w:rPr>
        <w:t xml:space="preserve">ncipalmente com </w:t>
      </w:r>
      <w:r w:rsidR="00E614F3" w:rsidRPr="00805626">
        <w:rPr>
          <w:rFonts w:ascii="Calibri" w:eastAsia="Times New Roman" w:hAnsi="Calibri" w:cs="Arial"/>
        </w:rPr>
        <w:t xml:space="preserve">familiares de vítimas de </w:t>
      </w:r>
      <w:r w:rsidR="00E614F3">
        <w:rPr>
          <w:rFonts w:ascii="Calibri" w:eastAsia="Times New Roman" w:hAnsi="Calibri" w:cs="Arial"/>
        </w:rPr>
        <w:t xml:space="preserve">crimes letais intencionais – </w:t>
      </w:r>
      <w:r w:rsidR="00E614F3" w:rsidRPr="00805626">
        <w:rPr>
          <w:rFonts w:ascii="Calibri" w:eastAsia="Times New Roman" w:hAnsi="Calibri" w:cs="Arial"/>
        </w:rPr>
        <w:t>CVLI</w:t>
      </w:r>
      <w:r w:rsidR="00E614F3">
        <w:rPr>
          <w:rFonts w:ascii="Calibri" w:eastAsia="Times New Roman" w:hAnsi="Calibri" w:cs="Arial"/>
        </w:rPr>
        <w:t xml:space="preserve">s divergindo das </w:t>
      </w:r>
      <w:r w:rsidRPr="00805626">
        <w:rPr>
          <w:rFonts w:ascii="Calibri" w:eastAsia="Times New Roman" w:hAnsi="Calibri" w:cs="Arial"/>
        </w:rPr>
        <w:t xml:space="preserve">práticas tradicionais da justiça, onde toda </w:t>
      </w:r>
      <w:r w:rsidR="00E614F3">
        <w:rPr>
          <w:rFonts w:ascii="Calibri" w:eastAsia="Times New Roman" w:hAnsi="Calibri" w:cs="Arial"/>
        </w:rPr>
        <w:t>atenção está concentrada no réu</w:t>
      </w:r>
      <w:r w:rsidRPr="00805626">
        <w:rPr>
          <w:rFonts w:ascii="Calibri" w:eastAsia="Times New Roman" w:hAnsi="Calibri" w:cs="Arial"/>
        </w:rPr>
        <w:t xml:space="preserve">. </w:t>
      </w:r>
    </w:p>
    <w:p w:rsidR="008C5ECF" w:rsidRDefault="002839CC" w:rsidP="008C5ECF">
      <w:pPr>
        <w:spacing w:line="360" w:lineRule="auto"/>
        <w:jc w:val="both"/>
        <w:rPr>
          <w:rFonts w:ascii="Calibri" w:eastAsia="Times New Roman" w:hAnsi="Calibri" w:cs="Arial"/>
          <w:b/>
        </w:rPr>
      </w:pPr>
      <w:r w:rsidRPr="00805626">
        <w:rPr>
          <w:rFonts w:ascii="Calibri" w:eastAsia="Times New Roman" w:hAnsi="Calibri" w:cs="Arial"/>
        </w:rPr>
        <w:t xml:space="preserve">A atuação do CEAV/PE está em conformidade com </w:t>
      </w:r>
      <w:r w:rsidR="00E614F3">
        <w:rPr>
          <w:rFonts w:ascii="Calibri" w:eastAsia="Times New Roman" w:hAnsi="Calibri" w:cs="Arial"/>
        </w:rPr>
        <w:t xml:space="preserve">o </w:t>
      </w:r>
      <w:r w:rsidRPr="00805626">
        <w:rPr>
          <w:rFonts w:ascii="Calibri" w:eastAsia="Times New Roman" w:hAnsi="Calibri" w:cs="Arial"/>
        </w:rPr>
        <w:t xml:space="preserve">Plano de Segurança Pública </w:t>
      </w:r>
      <w:r w:rsidR="00E614F3">
        <w:rPr>
          <w:rFonts w:ascii="Calibri" w:eastAsia="Times New Roman" w:hAnsi="Calibri" w:cs="Arial"/>
        </w:rPr>
        <w:t>–</w:t>
      </w:r>
      <w:r w:rsidRPr="00805626">
        <w:rPr>
          <w:rFonts w:ascii="Calibri" w:eastAsia="Times New Roman" w:hAnsi="Calibri" w:cs="Arial"/>
        </w:rPr>
        <w:t xml:space="preserve"> P</w:t>
      </w:r>
      <w:r w:rsidR="00E614F3">
        <w:rPr>
          <w:rFonts w:ascii="Calibri" w:eastAsia="Times New Roman" w:hAnsi="Calibri" w:cs="Arial"/>
        </w:rPr>
        <w:t xml:space="preserve">acto pela Vida – e inserido nas atividades do Programa Governo Presente. As ações </w:t>
      </w:r>
      <w:r w:rsidRPr="00805626">
        <w:rPr>
          <w:rFonts w:ascii="Calibri" w:eastAsia="Times New Roman" w:hAnsi="Calibri" w:cs="Arial"/>
        </w:rPr>
        <w:t>integradas e articuladas de secretarias de Estado levam programas e projetos de inclusão social e produtiva aos moradores de áreas vulneráveis da Região Metropolitana do Recife, onde ocorre o maior número de mortes violentas</w:t>
      </w:r>
      <w:r w:rsidR="00E614F3">
        <w:rPr>
          <w:rFonts w:ascii="Calibri" w:eastAsia="Times New Roman" w:hAnsi="Calibri" w:cs="Arial"/>
        </w:rPr>
        <w:t xml:space="preserve"> com </w:t>
      </w:r>
      <w:r w:rsidRPr="00805626">
        <w:rPr>
          <w:rFonts w:ascii="Calibri" w:eastAsia="Times New Roman" w:hAnsi="Calibri" w:cs="Arial"/>
        </w:rPr>
        <w:t xml:space="preserve">vítimas de comunidades pobres onde a </w:t>
      </w:r>
      <w:r w:rsidR="00E614F3">
        <w:rPr>
          <w:rFonts w:ascii="Calibri" w:eastAsia="Times New Roman" w:hAnsi="Calibri" w:cs="Arial"/>
        </w:rPr>
        <w:t xml:space="preserve">falta de informação e de </w:t>
      </w:r>
      <w:r w:rsidRPr="00805626">
        <w:rPr>
          <w:rFonts w:ascii="Calibri" w:eastAsia="Times New Roman" w:hAnsi="Calibri" w:cs="Arial"/>
        </w:rPr>
        <w:t xml:space="preserve">assistência do poder público e o medo imposto pela lei do silêncio são fatores que concorrem para a impunidade dos violadores. </w:t>
      </w:r>
      <w:r w:rsidR="0024735B">
        <w:rPr>
          <w:rFonts w:ascii="Calibri" w:eastAsia="Times New Roman" w:hAnsi="Calibri" w:cs="Arial"/>
        </w:rPr>
        <w:t>É dever</w:t>
      </w:r>
      <w:r w:rsidRPr="00805626">
        <w:rPr>
          <w:rFonts w:ascii="Calibri" w:eastAsia="Times New Roman" w:hAnsi="Calibri" w:cs="Arial"/>
        </w:rPr>
        <w:t xml:space="preserve"> do Estado garantir a preservação da vida de seus cidadãos e, nos casos onde a violação já foi cometida</w:t>
      </w:r>
      <w:r w:rsidR="0024735B">
        <w:rPr>
          <w:rFonts w:ascii="Calibri" w:eastAsia="Times New Roman" w:hAnsi="Calibri" w:cs="Arial"/>
        </w:rPr>
        <w:t>, promover reparação e apoio à</w:t>
      </w:r>
      <w:r w:rsidR="00E614F3">
        <w:rPr>
          <w:rFonts w:ascii="Calibri" w:eastAsia="Times New Roman" w:hAnsi="Calibri" w:cs="Arial"/>
        </w:rPr>
        <w:t xml:space="preserve"> família das vítimas</w:t>
      </w:r>
      <w:r w:rsidRPr="00805626">
        <w:rPr>
          <w:rFonts w:ascii="Calibri" w:eastAsia="Times New Roman" w:hAnsi="Calibri" w:cs="Arial"/>
        </w:rPr>
        <w:t xml:space="preserve">. </w:t>
      </w:r>
    </w:p>
    <w:p w:rsidR="002839CC" w:rsidRPr="00262C99" w:rsidRDefault="008C5ECF" w:rsidP="008C5ECF">
      <w:pPr>
        <w:spacing w:line="360" w:lineRule="auto"/>
        <w:jc w:val="both"/>
        <w:rPr>
          <w:rFonts w:ascii="Calibri" w:eastAsia="Times New Roman" w:hAnsi="Calibri" w:cs="Arial"/>
          <w:b/>
          <w:color w:val="1F497D" w:themeColor="text2"/>
          <w:sz w:val="24"/>
          <w:szCs w:val="24"/>
        </w:rPr>
      </w:pPr>
      <w:r w:rsidRPr="00262C99">
        <w:rPr>
          <w:rFonts w:ascii="Calibri" w:eastAsia="Times New Roman" w:hAnsi="Calibri" w:cs="Arial"/>
          <w:b/>
          <w:color w:val="1F497D" w:themeColor="text2"/>
          <w:sz w:val="24"/>
          <w:szCs w:val="24"/>
        </w:rPr>
        <w:t>Análise dos Indicadores</w:t>
      </w:r>
    </w:p>
    <w:p w:rsidR="002839CC" w:rsidRPr="00D93DDC" w:rsidRDefault="002839CC" w:rsidP="008C5ECF">
      <w:pPr>
        <w:pStyle w:val="PargrafodaLista"/>
        <w:numPr>
          <w:ilvl w:val="0"/>
          <w:numId w:val="11"/>
        </w:numPr>
        <w:spacing w:line="360" w:lineRule="auto"/>
        <w:jc w:val="both"/>
        <w:rPr>
          <w:rFonts w:ascii="Calibri" w:eastAsia="Times New Roman" w:hAnsi="Calibri" w:cs="Arial"/>
        </w:rPr>
      </w:pPr>
      <w:r w:rsidRPr="00D93DDC">
        <w:rPr>
          <w:rFonts w:ascii="Calibri" w:eastAsia="Times New Roman" w:hAnsi="Calibri" w:cs="Arial"/>
          <w:b/>
        </w:rPr>
        <w:t xml:space="preserve">CVLI´S </w:t>
      </w:r>
      <w:r w:rsidR="008C5ECF" w:rsidRPr="00D93DDC">
        <w:rPr>
          <w:rFonts w:ascii="Calibri" w:eastAsia="Times New Roman" w:hAnsi="Calibri" w:cs="Arial"/>
          <w:b/>
        </w:rPr>
        <w:t>atendidos</w:t>
      </w:r>
      <w:r w:rsidR="008C5ECF" w:rsidRPr="00D93DDC">
        <w:rPr>
          <w:rFonts w:ascii="Calibri" w:eastAsia="Times New Roman" w:hAnsi="Calibri" w:cs="Arial"/>
        </w:rPr>
        <w:t xml:space="preserve"> </w:t>
      </w:r>
      <w:r w:rsidRPr="00D93DDC">
        <w:rPr>
          <w:rFonts w:ascii="Calibri" w:eastAsia="Times New Roman" w:hAnsi="Calibri" w:cs="Arial"/>
        </w:rPr>
        <w:t>- A equipe do CEAV atende a todos o</w:t>
      </w:r>
      <w:r w:rsidR="00E614F3">
        <w:rPr>
          <w:rFonts w:ascii="Calibri" w:eastAsia="Times New Roman" w:hAnsi="Calibri" w:cs="Arial"/>
        </w:rPr>
        <w:t>s</w:t>
      </w:r>
      <w:r w:rsidRPr="00D93DDC">
        <w:rPr>
          <w:rFonts w:ascii="Calibri" w:eastAsia="Times New Roman" w:hAnsi="Calibri" w:cs="Arial"/>
        </w:rPr>
        <w:t xml:space="preserve"> casos de CVLI dos municípios de Olinda, Recife e Jaboatão, além dos casos de repercussão do Estado de Pernambuco;</w:t>
      </w:r>
    </w:p>
    <w:p w:rsidR="002839CC" w:rsidRPr="00D93DDC" w:rsidRDefault="002839CC" w:rsidP="008C5ECF">
      <w:pPr>
        <w:pStyle w:val="PargrafodaLista"/>
        <w:numPr>
          <w:ilvl w:val="0"/>
          <w:numId w:val="10"/>
        </w:numPr>
        <w:spacing w:line="360" w:lineRule="auto"/>
        <w:ind w:left="426"/>
        <w:jc w:val="both"/>
        <w:rPr>
          <w:rFonts w:ascii="Calibri" w:eastAsia="Times New Roman" w:hAnsi="Calibri" w:cs="Arial"/>
        </w:rPr>
      </w:pPr>
      <w:r w:rsidRPr="00D93DDC">
        <w:rPr>
          <w:rFonts w:ascii="Calibri" w:eastAsia="Times New Roman" w:hAnsi="Calibri" w:cs="Arial"/>
          <w:b/>
        </w:rPr>
        <w:lastRenderedPageBreak/>
        <w:t>C</w:t>
      </w:r>
      <w:r w:rsidR="008C5ECF" w:rsidRPr="00D93DDC">
        <w:rPr>
          <w:rFonts w:ascii="Calibri" w:eastAsia="Times New Roman" w:hAnsi="Calibri" w:cs="Arial"/>
          <w:b/>
        </w:rPr>
        <w:t>asos sem contato</w:t>
      </w:r>
      <w:r w:rsidRPr="00D93DDC">
        <w:rPr>
          <w:rFonts w:ascii="Calibri" w:eastAsia="Times New Roman" w:hAnsi="Calibri" w:cs="Arial"/>
        </w:rPr>
        <w:t xml:space="preserve"> - A equipe do CEAV </w:t>
      </w:r>
      <w:r w:rsidR="00E614F3">
        <w:rPr>
          <w:rFonts w:ascii="Calibri" w:eastAsia="Times New Roman" w:hAnsi="Calibri" w:cs="Arial"/>
        </w:rPr>
        <w:t xml:space="preserve">é informado sobre </w:t>
      </w:r>
      <w:r w:rsidRPr="00D93DDC">
        <w:rPr>
          <w:rFonts w:ascii="Calibri" w:eastAsia="Times New Roman" w:hAnsi="Calibri" w:cs="Arial"/>
        </w:rPr>
        <w:t>os casos de CVLI através da listagem encaminhada pelo Instituto Médico Legal – IML</w:t>
      </w:r>
      <w:r w:rsidR="00E614F3">
        <w:rPr>
          <w:rFonts w:ascii="Calibri" w:eastAsia="Times New Roman" w:hAnsi="Calibri" w:cs="Arial"/>
        </w:rPr>
        <w:t>, po</w:t>
      </w:r>
      <w:r w:rsidRPr="00D93DDC">
        <w:rPr>
          <w:rFonts w:ascii="Calibri" w:eastAsia="Times New Roman" w:hAnsi="Calibri" w:cs="Arial"/>
        </w:rPr>
        <w:t>rém muitos contatos não vêm com o número correto, dificultando o acesso aos familiares da vítima;</w:t>
      </w:r>
    </w:p>
    <w:p w:rsidR="002839CC" w:rsidRPr="00D93DDC" w:rsidRDefault="008C5ECF" w:rsidP="008C5ECF">
      <w:pPr>
        <w:pStyle w:val="PargrafodaLista"/>
        <w:numPr>
          <w:ilvl w:val="0"/>
          <w:numId w:val="10"/>
        </w:numPr>
        <w:spacing w:line="360" w:lineRule="auto"/>
        <w:ind w:left="426"/>
        <w:jc w:val="both"/>
        <w:rPr>
          <w:rFonts w:ascii="Calibri" w:eastAsia="Times New Roman" w:hAnsi="Calibri" w:cs="Arial"/>
        </w:rPr>
      </w:pPr>
      <w:r w:rsidRPr="00D93DDC">
        <w:rPr>
          <w:rFonts w:ascii="Calibri" w:eastAsia="Times New Roman" w:hAnsi="Calibri" w:cs="Arial"/>
          <w:b/>
        </w:rPr>
        <w:t>Não aceitaram o atendimento</w:t>
      </w:r>
      <w:r w:rsidR="002839CC" w:rsidRPr="00D93DDC">
        <w:rPr>
          <w:rFonts w:ascii="Calibri" w:eastAsia="Times New Roman" w:hAnsi="Calibri" w:cs="Arial"/>
        </w:rPr>
        <w:t xml:space="preserve"> - A equipe do CEAV entra em contato com todos os familiares constantes na listagem </w:t>
      </w:r>
      <w:r w:rsidR="00504DBA">
        <w:rPr>
          <w:rFonts w:ascii="Calibri" w:eastAsia="Times New Roman" w:hAnsi="Calibri" w:cs="Arial"/>
        </w:rPr>
        <w:t xml:space="preserve">do </w:t>
      </w:r>
      <w:r w:rsidR="002839CC" w:rsidRPr="00D93DDC">
        <w:rPr>
          <w:rFonts w:ascii="Calibri" w:eastAsia="Times New Roman" w:hAnsi="Calibri" w:cs="Arial"/>
        </w:rPr>
        <w:t>IML, porém muitos não aceitam o atendimento realizado pelo programa citado justificando o receio por motivos diversos ou pessoais;</w:t>
      </w:r>
    </w:p>
    <w:p w:rsidR="002839CC" w:rsidRPr="00D93DDC" w:rsidRDefault="008C5ECF" w:rsidP="008C5ECF">
      <w:pPr>
        <w:pStyle w:val="PargrafodaLista"/>
        <w:numPr>
          <w:ilvl w:val="0"/>
          <w:numId w:val="10"/>
        </w:numPr>
        <w:spacing w:line="360" w:lineRule="auto"/>
        <w:ind w:left="426"/>
        <w:jc w:val="both"/>
        <w:rPr>
          <w:rFonts w:ascii="Calibri" w:eastAsia="Times New Roman" w:hAnsi="Calibri" w:cs="Arial"/>
        </w:rPr>
      </w:pPr>
      <w:r w:rsidRPr="00D93DDC">
        <w:rPr>
          <w:rFonts w:ascii="Calibri" w:eastAsia="Times New Roman" w:hAnsi="Calibri" w:cs="Arial"/>
          <w:b/>
        </w:rPr>
        <w:t>Acompanhamentos de casos</w:t>
      </w:r>
      <w:r w:rsidR="002839CC" w:rsidRPr="00D93DDC">
        <w:rPr>
          <w:rFonts w:ascii="Calibri" w:eastAsia="Times New Roman" w:hAnsi="Calibri" w:cs="Arial"/>
        </w:rPr>
        <w:t xml:space="preserve"> - A equipe do CEAV realiza atendimento às vítimas indiretas e faz o acompanhamento do caso até que este seja inserido nos programas da rede socioassistencial e jurídica;</w:t>
      </w:r>
    </w:p>
    <w:p w:rsidR="00504DBA" w:rsidRDefault="008C5ECF" w:rsidP="008C5ECF">
      <w:pPr>
        <w:pStyle w:val="PargrafodaLista"/>
        <w:numPr>
          <w:ilvl w:val="0"/>
          <w:numId w:val="10"/>
        </w:numPr>
        <w:spacing w:line="360" w:lineRule="auto"/>
        <w:ind w:left="426"/>
        <w:jc w:val="both"/>
        <w:rPr>
          <w:rFonts w:ascii="Calibri" w:eastAsia="Times New Roman" w:hAnsi="Calibri" w:cs="Arial"/>
        </w:rPr>
      </w:pPr>
      <w:r w:rsidRPr="00504DBA">
        <w:rPr>
          <w:rFonts w:ascii="Calibri" w:eastAsia="Times New Roman" w:hAnsi="Calibri" w:cs="Arial"/>
          <w:b/>
        </w:rPr>
        <w:t>Familiares incluídos</w:t>
      </w:r>
      <w:r w:rsidR="002839CC" w:rsidRPr="00504DBA">
        <w:rPr>
          <w:rFonts w:ascii="Calibri" w:eastAsia="Times New Roman" w:hAnsi="Calibri" w:cs="Arial"/>
        </w:rPr>
        <w:t xml:space="preserve"> - A equipe do CEAV presta atendimento aos familiares das vítimas diretas, buscando propiciar o acesso destas ao Sistema de Garantia de Direitos </w:t>
      </w:r>
    </w:p>
    <w:p w:rsidR="002839CC" w:rsidRPr="00504DBA" w:rsidRDefault="00504DBA" w:rsidP="008C5ECF">
      <w:pPr>
        <w:pStyle w:val="PargrafodaLista"/>
        <w:numPr>
          <w:ilvl w:val="0"/>
          <w:numId w:val="10"/>
        </w:numPr>
        <w:spacing w:line="360" w:lineRule="auto"/>
        <w:ind w:left="426"/>
        <w:jc w:val="both"/>
        <w:rPr>
          <w:rFonts w:ascii="Calibri" w:eastAsia="Times New Roman" w:hAnsi="Calibri" w:cs="Arial"/>
        </w:rPr>
      </w:pPr>
      <w:r>
        <w:rPr>
          <w:rFonts w:ascii="Calibri" w:eastAsia="Times New Roman" w:hAnsi="Calibri" w:cs="Arial"/>
          <w:b/>
        </w:rPr>
        <w:t>Inquéritos concluí</w:t>
      </w:r>
      <w:r w:rsidR="008C5ECF" w:rsidRPr="00504DBA">
        <w:rPr>
          <w:rFonts w:ascii="Calibri" w:eastAsia="Times New Roman" w:hAnsi="Calibri" w:cs="Arial"/>
          <w:b/>
        </w:rPr>
        <w:t>dos</w:t>
      </w:r>
      <w:r>
        <w:rPr>
          <w:rFonts w:ascii="Calibri" w:eastAsia="Times New Roman" w:hAnsi="Calibri" w:cs="Arial"/>
        </w:rPr>
        <w:t xml:space="preserve"> - Ofícios são encaminhados às</w:t>
      </w:r>
      <w:r w:rsidR="002839CC" w:rsidRPr="00504DBA">
        <w:rPr>
          <w:rFonts w:ascii="Calibri" w:eastAsia="Times New Roman" w:hAnsi="Calibri" w:cs="Arial"/>
        </w:rPr>
        <w:t xml:space="preserve"> Delegacias de Homicídios e Proteção a Pessoa – DHPP, a fim de que a equipe do CEAV possa ob</w:t>
      </w:r>
      <w:r>
        <w:rPr>
          <w:rFonts w:ascii="Calibri" w:eastAsia="Times New Roman" w:hAnsi="Calibri" w:cs="Arial"/>
        </w:rPr>
        <w:t>ter informações sobre o</w:t>
      </w:r>
      <w:r w:rsidR="002839CC" w:rsidRPr="00504DBA">
        <w:rPr>
          <w:rFonts w:ascii="Calibri" w:eastAsia="Times New Roman" w:hAnsi="Calibri" w:cs="Arial"/>
        </w:rPr>
        <w:t xml:space="preserve"> andamento dos inquéritos policiais, </w:t>
      </w:r>
      <w:r>
        <w:rPr>
          <w:rFonts w:ascii="Calibri" w:eastAsia="Times New Roman" w:hAnsi="Calibri" w:cs="Arial"/>
        </w:rPr>
        <w:t xml:space="preserve">mantendo comunicação com as </w:t>
      </w:r>
      <w:r w:rsidR="002839CC" w:rsidRPr="00504DBA">
        <w:rPr>
          <w:rFonts w:ascii="Calibri" w:eastAsia="Times New Roman" w:hAnsi="Calibri" w:cs="Arial"/>
        </w:rPr>
        <w:t>vítimas indiretas;</w:t>
      </w:r>
    </w:p>
    <w:p w:rsidR="002839CC" w:rsidRPr="00D93DDC" w:rsidRDefault="008C5ECF" w:rsidP="008C5ECF">
      <w:pPr>
        <w:pStyle w:val="PargrafodaLista"/>
        <w:numPr>
          <w:ilvl w:val="0"/>
          <w:numId w:val="10"/>
        </w:numPr>
        <w:spacing w:line="360" w:lineRule="auto"/>
        <w:ind w:left="426"/>
        <w:jc w:val="both"/>
        <w:rPr>
          <w:rFonts w:ascii="Calibri" w:eastAsia="Times New Roman" w:hAnsi="Calibri" w:cs="Arial"/>
        </w:rPr>
      </w:pPr>
      <w:r w:rsidRPr="00D93DDC">
        <w:rPr>
          <w:rFonts w:ascii="Calibri" w:eastAsia="Times New Roman" w:hAnsi="Calibri" w:cs="Arial"/>
          <w:b/>
        </w:rPr>
        <w:t>Encaminhamento à rede</w:t>
      </w:r>
      <w:r w:rsidR="002839CC" w:rsidRPr="00D93DDC">
        <w:rPr>
          <w:rFonts w:ascii="Calibri" w:eastAsia="Times New Roman" w:hAnsi="Calibri" w:cs="Arial"/>
        </w:rPr>
        <w:t xml:space="preserve"> - Os atendimentos às vitimas indiretas se dá através de encaminhamento à rede socioassistencial;</w:t>
      </w:r>
    </w:p>
    <w:p w:rsidR="002839CC" w:rsidRPr="00D93DDC" w:rsidRDefault="008C5ECF" w:rsidP="008C5ECF">
      <w:pPr>
        <w:pStyle w:val="PargrafodaLista"/>
        <w:numPr>
          <w:ilvl w:val="0"/>
          <w:numId w:val="10"/>
        </w:numPr>
        <w:spacing w:line="360" w:lineRule="auto"/>
        <w:ind w:left="426"/>
        <w:jc w:val="both"/>
        <w:rPr>
          <w:rFonts w:ascii="Calibri" w:eastAsia="Times New Roman" w:hAnsi="Calibri" w:cs="Arial"/>
        </w:rPr>
      </w:pPr>
      <w:r w:rsidRPr="00D93DDC">
        <w:rPr>
          <w:rFonts w:ascii="Calibri" w:eastAsia="Times New Roman" w:hAnsi="Calibri" w:cs="Arial"/>
          <w:b/>
        </w:rPr>
        <w:t>Contatos institucionais</w:t>
      </w:r>
      <w:r w:rsidR="002839CC" w:rsidRPr="00D93DDC">
        <w:rPr>
          <w:rFonts w:ascii="Calibri" w:eastAsia="Times New Roman" w:hAnsi="Calibri" w:cs="Arial"/>
        </w:rPr>
        <w:t xml:space="preserve"> - A equipe do CEAV mantêm diversas articulações Institucionais para otimizar o atendimento dos familiares à R</w:t>
      </w:r>
      <w:r w:rsidR="00504DBA">
        <w:rPr>
          <w:rFonts w:ascii="Calibri" w:eastAsia="Times New Roman" w:hAnsi="Calibri" w:cs="Arial"/>
        </w:rPr>
        <w:t>ede</w:t>
      </w:r>
      <w:r w:rsidR="002839CC" w:rsidRPr="00D93DDC">
        <w:rPr>
          <w:rFonts w:ascii="Calibri" w:eastAsia="Times New Roman" w:hAnsi="Calibri" w:cs="Arial"/>
        </w:rPr>
        <w:t xml:space="preserve"> Socioassitencial junto aos municípios  de referência das vítimas;</w:t>
      </w:r>
    </w:p>
    <w:p w:rsidR="002839CC" w:rsidRPr="00D93DDC" w:rsidRDefault="008C5ECF" w:rsidP="008C5ECF">
      <w:pPr>
        <w:pStyle w:val="PargrafodaLista"/>
        <w:numPr>
          <w:ilvl w:val="0"/>
          <w:numId w:val="10"/>
        </w:numPr>
        <w:spacing w:line="360" w:lineRule="auto"/>
        <w:ind w:left="426"/>
        <w:jc w:val="both"/>
        <w:rPr>
          <w:rFonts w:cstheme="minorHAnsi"/>
          <w:bCs/>
          <w:color w:val="000000"/>
        </w:rPr>
      </w:pPr>
      <w:r w:rsidRPr="00D93DDC">
        <w:rPr>
          <w:rFonts w:ascii="Calibri" w:eastAsia="Times New Roman" w:hAnsi="Calibri" w:cs="Arial"/>
          <w:b/>
        </w:rPr>
        <w:t>Pessoa em situação de ameaça</w:t>
      </w:r>
      <w:r w:rsidR="002839CC" w:rsidRPr="00D93DDC">
        <w:rPr>
          <w:rFonts w:ascii="Calibri" w:eastAsia="Times New Roman" w:hAnsi="Calibri" w:cs="Arial"/>
        </w:rPr>
        <w:t xml:space="preserve"> - A equipe do CEAV percebeu, durante as visitas aos familiares das vítimas diretas, que algumas pessoas se sentem em situação de ameaça</w:t>
      </w:r>
      <w:r w:rsidR="002839CC" w:rsidRPr="00D93DDC">
        <w:rPr>
          <w:rFonts w:cstheme="minorHAnsi"/>
          <w:bCs/>
          <w:color w:val="000000"/>
        </w:rPr>
        <w:t xml:space="preserve"> devido a proximidade com </w:t>
      </w:r>
      <w:r w:rsidR="00504DBA">
        <w:rPr>
          <w:rFonts w:cstheme="minorHAnsi"/>
          <w:bCs/>
          <w:color w:val="000000"/>
        </w:rPr>
        <w:t xml:space="preserve">as vítimas. </w:t>
      </w:r>
    </w:p>
    <w:p w:rsidR="002839CC" w:rsidRPr="00D93DDC" w:rsidRDefault="002839CC" w:rsidP="008C5ECF">
      <w:pPr>
        <w:pStyle w:val="PargrafodaLista"/>
        <w:spacing w:line="360" w:lineRule="auto"/>
        <w:ind w:left="1069"/>
        <w:jc w:val="both"/>
        <w:rPr>
          <w:rFonts w:cstheme="minorHAnsi"/>
          <w:bCs/>
          <w:color w:val="000000"/>
        </w:rPr>
      </w:pPr>
    </w:p>
    <w:p w:rsidR="002839CC" w:rsidRPr="008C5ECF" w:rsidRDefault="008C5ECF" w:rsidP="008C5ECF">
      <w:pPr>
        <w:spacing w:line="360" w:lineRule="auto"/>
        <w:jc w:val="both"/>
        <w:rPr>
          <w:rFonts w:ascii="Calibri" w:eastAsia="Times New Roman" w:hAnsi="Calibri" w:cs="Arial"/>
          <w:b/>
          <w:color w:val="1F497D" w:themeColor="text2"/>
          <w:sz w:val="24"/>
          <w:szCs w:val="24"/>
        </w:rPr>
      </w:pPr>
      <w:r w:rsidRPr="008C5ECF">
        <w:rPr>
          <w:rFonts w:ascii="Calibri" w:eastAsia="Times New Roman" w:hAnsi="Calibri" w:cs="Arial"/>
          <w:b/>
          <w:color w:val="1F497D" w:themeColor="text2"/>
          <w:sz w:val="24"/>
          <w:szCs w:val="24"/>
        </w:rPr>
        <w:t>Ações Realizadas/Resultados Alcançados:</w:t>
      </w:r>
    </w:p>
    <w:p w:rsidR="002839CC" w:rsidRPr="008C5ECF" w:rsidRDefault="002839CC" w:rsidP="008C5ECF">
      <w:pPr>
        <w:spacing w:line="360" w:lineRule="auto"/>
        <w:jc w:val="both"/>
        <w:rPr>
          <w:rFonts w:ascii="Calibri" w:eastAsia="Times New Roman" w:hAnsi="Calibri" w:cs="Arial"/>
        </w:rPr>
      </w:pPr>
      <w:r w:rsidRPr="008C5ECF">
        <w:rPr>
          <w:rFonts w:ascii="Calibri" w:eastAsia="Times New Roman" w:hAnsi="Calibri" w:cs="Arial"/>
          <w:b/>
        </w:rPr>
        <w:t xml:space="preserve">Articulação Institucional para fortalecimento de </w:t>
      </w:r>
      <w:r w:rsidR="00504DBA">
        <w:rPr>
          <w:rFonts w:ascii="Calibri" w:eastAsia="Times New Roman" w:hAnsi="Calibri" w:cs="Arial"/>
          <w:b/>
        </w:rPr>
        <w:t>Rede Socioas</w:t>
      </w:r>
      <w:r w:rsidRPr="008C5ECF">
        <w:rPr>
          <w:rFonts w:ascii="Calibri" w:eastAsia="Times New Roman" w:hAnsi="Calibri" w:cs="Arial"/>
          <w:b/>
        </w:rPr>
        <w:t>sitencial</w:t>
      </w:r>
      <w:r w:rsidRPr="008C5ECF">
        <w:rPr>
          <w:rFonts w:ascii="Calibri" w:eastAsia="Times New Roman" w:hAnsi="Calibri" w:cs="Arial"/>
        </w:rPr>
        <w:t xml:space="preserve"> </w:t>
      </w:r>
      <w:r w:rsidRPr="00504DBA">
        <w:rPr>
          <w:rFonts w:ascii="Calibri" w:eastAsia="Times New Roman" w:hAnsi="Calibri" w:cs="Arial"/>
          <w:b/>
        </w:rPr>
        <w:t>com os</w:t>
      </w:r>
      <w:r w:rsidRPr="008C5ECF">
        <w:rPr>
          <w:rFonts w:ascii="Calibri" w:eastAsia="Times New Roman" w:hAnsi="Calibri" w:cs="Arial"/>
        </w:rPr>
        <w:t xml:space="preserve"> </w:t>
      </w:r>
      <w:r w:rsidRPr="008C5ECF">
        <w:rPr>
          <w:rFonts w:ascii="Calibri" w:eastAsia="Times New Roman" w:hAnsi="Calibri" w:cs="Arial"/>
          <w:b/>
        </w:rPr>
        <w:t>municípios de Prioridade</w:t>
      </w:r>
      <w:r w:rsidRPr="008C5ECF">
        <w:rPr>
          <w:rFonts w:ascii="Calibri" w:eastAsia="Times New Roman" w:hAnsi="Calibri" w:cs="Arial"/>
        </w:rPr>
        <w:t xml:space="preserve"> </w:t>
      </w:r>
      <w:r w:rsidR="00504DBA">
        <w:rPr>
          <w:rFonts w:ascii="Calibri" w:eastAsia="Times New Roman" w:hAnsi="Calibri" w:cs="Arial"/>
        </w:rPr>
        <w:t>–</w:t>
      </w:r>
      <w:r w:rsidRPr="008C5ECF">
        <w:rPr>
          <w:rFonts w:ascii="Calibri" w:eastAsia="Times New Roman" w:hAnsi="Calibri" w:cs="Arial"/>
        </w:rPr>
        <w:t xml:space="preserve"> </w:t>
      </w:r>
      <w:r w:rsidR="00504DBA">
        <w:rPr>
          <w:rFonts w:ascii="Calibri" w:eastAsia="Times New Roman" w:hAnsi="Calibri" w:cs="Arial"/>
        </w:rPr>
        <w:t>Foram r</w:t>
      </w:r>
      <w:r w:rsidRPr="008C5ECF">
        <w:rPr>
          <w:rFonts w:ascii="Calibri" w:eastAsia="Times New Roman" w:hAnsi="Calibri" w:cs="Arial"/>
        </w:rPr>
        <w:t xml:space="preserve">ealizadas reuniões e contatos com os programas socais </w:t>
      </w:r>
      <w:r w:rsidR="00504DBA">
        <w:rPr>
          <w:rFonts w:ascii="Calibri" w:eastAsia="Times New Roman" w:hAnsi="Calibri" w:cs="Arial"/>
        </w:rPr>
        <w:t xml:space="preserve">dos territórios dos municípios de </w:t>
      </w:r>
      <w:r w:rsidRPr="008C5ECF">
        <w:rPr>
          <w:rFonts w:ascii="Calibri" w:eastAsia="Times New Roman" w:hAnsi="Calibri" w:cs="Arial"/>
        </w:rPr>
        <w:t xml:space="preserve">Jaboatão, Recife e Olinda para divulgação do CEAV em face </w:t>
      </w:r>
      <w:r w:rsidR="00BA2443">
        <w:rPr>
          <w:rFonts w:ascii="Calibri" w:eastAsia="Times New Roman" w:hAnsi="Calibri" w:cs="Arial"/>
        </w:rPr>
        <w:t xml:space="preserve">à </w:t>
      </w:r>
      <w:r w:rsidRPr="008C5ECF">
        <w:rPr>
          <w:rFonts w:ascii="Calibri" w:eastAsia="Times New Roman" w:hAnsi="Calibri" w:cs="Arial"/>
        </w:rPr>
        <w:t xml:space="preserve">efetivação dos encaminhamentos realizados pela equipe junto aos familiares vitimas de violência com o intuito de garantir o acesso as políticas públicas. </w:t>
      </w:r>
    </w:p>
    <w:p w:rsidR="00DB3C89" w:rsidRDefault="002839CC" w:rsidP="008C5ECF">
      <w:pPr>
        <w:spacing w:line="360" w:lineRule="auto"/>
        <w:jc w:val="both"/>
        <w:rPr>
          <w:rFonts w:ascii="Calibri" w:eastAsia="Times New Roman" w:hAnsi="Calibri" w:cs="Arial"/>
        </w:rPr>
      </w:pPr>
      <w:r w:rsidRPr="008C5ECF">
        <w:rPr>
          <w:rFonts w:ascii="Calibri" w:eastAsia="Times New Roman" w:hAnsi="Calibri" w:cs="Arial"/>
          <w:b/>
        </w:rPr>
        <w:lastRenderedPageBreak/>
        <w:t xml:space="preserve">Apresentação do CEAV no </w:t>
      </w:r>
      <w:r w:rsidR="00D00544" w:rsidRPr="008C5ECF">
        <w:rPr>
          <w:rFonts w:ascii="Calibri" w:eastAsia="Times New Roman" w:hAnsi="Calibri" w:cs="Arial"/>
          <w:b/>
        </w:rPr>
        <w:t>Pacto Pela Vida</w:t>
      </w:r>
      <w:r w:rsidR="00D00544" w:rsidRPr="008C5ECF">
        <w:rPr>
          <w:rFonts w:ascii="Calibri" w:eastAsia="Times New Roman" w:hAnsi="Calibri" w:cs="Arial"/>
        </w:rPr>
        <w:t xml:space="preserve"> </w:t>
      </w:r>
      <w:r w:rsidR="00060A68">
        <w:rPr>
          <w:rFonts w:ascii="Calibri" w:eastAsia="Times New Roman" w:hAnsi="Calibri" w:cs="Arial"/>
        </w:rPr>
        <w:t>– Foi realizada</w:t>
      </w:r>
      <w:r w:rsidRPr="008C5ECF">
        <w:rPr>
          <w:rFonts w:ascii="Calibri" w:eastAsia="Times New Roman" w:hAnsi="Calibri" w:cs="Arial"/>
        </w:rPr>
        <w:t xml:space="preserve"> uma </w:t>
      </w:r>
      <w:r w:rsidR="00060A68">
        <w:rPr>
          <w:rFonts w:ascii="Calibri" w:eastAsia="Times New Roman" w:hAnsi="Calibri" w:cs="Arial"/>
        </w:rPr>
        <w:t>a</w:t>
      </w:r>
      <w:r w:rsidRPr="008C5ECF">
        <w:rPr>
          <w:rFonts w:ascii="Calibri" w:eastAsia="Times New Roman" w:hAnsi="Calibri" w:cs="Arial"/>
        </w:rPr>
        <w:t>presentação do CEAV pelo secretário Executivo da S</w:t>
      </w:r>
      <w:r w:rsidR="00060A68">
        <w:rPr>
          <w:rFonts w:ascii="Calibri" w:eastAsia="Times New Roman" w:hAnsi="Calibri" w:cs="Arial"/>
        </w:rPr>
        <w:t>E</w:t>
      </w:r>
      <w:r w:rsidRPr="008C5ECF">
        <w:rPr>
          <w:rFonts w:ascii="Calibri" w:eastAsia="Times New Roman" w:hAnsi="Calibri" w:cs="Arial"/>
        </w:rPr>
        <w:t>DH para todos os atores que compõe</w:t>
      </w:r>
      <w:r w:rsidR="00060A68">
        <w:rPr>
          <w:rFonts w:ascii="Calibri" w:eastAsia="Times New Roman" w:hAnsi="Calibri" w:cs="Arial"/>
        </w:rPr>
        <w:t>m</w:t>
      </w:r>
      <w:r w:rsidRPr="008C5ECF">
        <w:rPr>
          <w:rFonts w:ascii="Calibri" w:eastAsia="Times New Roman" w:hAnsi="Calibri" w:cs="Arial"/>
        </w:rPr>
        <w:t xml:space="preserve"> a segurança púb</w:t>
      </w:r>
      <w:r w:rsidR="00504DBA">
        <w:rPr>
          <w:rFonts w:ascii="Calibri" w:eastAsia="Times New Roman" w:hAnsi="Calibri" w:cs="Arial"/>
        </w:rPr>
        <w:t>l</w:t>
      </w:r>
      <w:r w:rsidRPr="008C5ECF">
        <w:rPr>
          <w:rFonts w:ascii="Calibri" w:eastAsia="Times New Roman" w:hAnsi="Calibri" w:cs="Arial"/>
        </w:rPr>
        <w:t xml:space="preserve">ica do Estado </w:t>
      </w:r>
      <w:r w:rsidR="00060A68">
        <w:rPr>
          <w:rFonts w:ascii="Calibri" w:eastAsia="Times New Roman" w:hAnsi="Calibri" w:cs="Arial"/>
        </w:rPr>
        <w:t>a fim de</w:t>
      </w:r>
      <w:r w:rsidRPr="008C5ECF">
        <w:rPr>
          <w:rFonts w:ascii="Calibri" w:eastAsia="Times New Roman" w:hAnsi="Calibri" w:cs="Arial"/>
        </w:rPr>
        <w:t xml:space="preserve"> divulgar as ações do serviço</w:t>
      </w:r>
      <w:r w:rsidR="00504DBA">
        <w:rPr>
          <w:rFonts w:ascii="Calibri" w:eastAsia="Times New Roman" w:hAnsi="Calibri" w:cs="Arial"/>
        </w:rPr>
        <w:t xml:space="preserve"> e </w:t>
      </w:r>
      <w:r w:rsidRPr="008C5ECF">
        <w:rPr>
          <w:rFonts w:ascii="Calibri" w:eastAsia="Times New Roman" w:hAnsi="Calibri" w:cs="Arial"/>
        </w:rPr>
        <w:t>dar visibilidade aos inquéritos sem resolução</w:t>
      </w:r>
      <w:r w:rsidR="00060A68">
        <w:rPr>
          <w:rFonts w:ascii="Calibri" w:eastAsia="Times New Roman" w:hAnsi="Calibri" w:cs="Arial"/>
        </w:rPr>
        <w:t>.</w:t>
      </w:r>
      <w:r w:rsidRPr="008C5ECF">
        <w:rPr>
          <w:rFonts w:ascii="Calibri" w:eastAsia="Times New Roman" w:hAnsi="Calibri" w:cs="Arial"/>
        </w:rPr>
        <w:t xml:space="preserve"> </w:t>
      </w:r>
      <w:r w:rsidR="004B66DC">
        <w:rPr>
          <w:rFonts w:ascii="Calibri" w:eastAsia="Times New Roman" w:hAnsi="Calibri" w:cs="Arial"/>
        </w:rPr>
        <w:t xml:space="preserve">A apresentação oportunizou a criação de estratégias, junto à </w:t>
      </w:r>
      <w:r w:rsidR="004B66DC" w:rsidRPr="008C5ECF">
        <w:rPr>
          <w:rFonts w:ascii="Calibri" w:eastAsia="Times New Roman" w:hAnsi="Calibri" w:cs="Arial"/>
        </w:rPr>
        <w:t>S</w:t>
      </w:r>
      <w:r w:rsidR="004B66DC">
        <w:rPr>
          <w:rFonts w:ascii="Calibri" w:eastAsia="Times New Roman" w:hAnsi="Calibri" w:cs="Arial"/>
        </w:rPr>
        <w:t xml:space="preserve">ecretaria de </w:t>
      </w:r>
      <w:r w:rsidR="004B66DC" w:rsidRPr="008C5ECF">
        <w:rPr>
          <w:rFonts w:ascii="Calibri" w:eastAsia="Times New Roman" w:hAnsi="Calibri" w:cs="Arial"/>
        </w:rPr>
        <w:t>D</w:t>
      </w:r>
      <w:r w:rsidR="004B66DC">
        <w:rPr>
          <w:rFonts w:ascii="Calibri" w:eastAsia="Times New Roman" w:hAnsi="Calibri" w:cs="Arial"/>
        </w:rPr>
        <w:t xml:space="preserve">efesa </w:t>
      </w:r>
      <w:r w:rsidR="004B66DC" w:rsidRPr="008C5ECF">
        <w:rPr>
          <w:rFonts w:ascii="Calibri" w:eastAsia="Times New Roman" w:hAnsi="Calibri" w:cs="Arial"/>
        </w:rPr>
        <w:t>S</w:t>
      </w:r>
      <w:r w:rsidR="004B66DC">
        <w:rPr>
          <w:rFonts w:ascii="Calibri" w:eastAsia="Times New Roman" w:hAnsi="Calibri" w:cs="Arial"/>
        </w:rPr>
        <w:t xml:space="preserve">ocial – SDS, com </w:t>
      </w:r>
      <w:r w:rsidR="00504DBA">
        <w:rPr>
          <w:rFonts w:ascii="Calibri" w:eastAsia="Times New Roman" w:hAnsi="Calibri" w:cs="Arial"/>
        </w:rPr>
        <w:t xml:space="preserve">as delegacias </w:t>
      </w:r>
      <w:r w:rsidR="004B66DC">
        <w:rPr>
          <w:rFonts w:ascii="Calibri" w:eastAsia="Times New Roman" w:hAnsi="Calibri" w:cs="Arial"/>
        </w:rPr>
        <w:t>de Homicídio e Proteção à Pessoa (</w:t>
      </w:r>
      <w:r w:rsidR="004B66DC" w:rsidRPr="008C5ECF">
        <w:rPr>
          <w:rFonts w:ascii="Calibri" w:eastAsia="Times New Roman" w:hAnsi="Calibri" w:cs="Arial"/>
        </w:rPr>
        <w:t>DHPP</w:t>
      </w:r>
      <w:r w:rsidR="004B66DC">
        <w:rPr>
          <w:rFonts w:ascii="Calibri" w:eastAsia="Times New Roman" w:hAnsi="Calibri" w:cs="Arial"/>
        </w:rPr>
        <w:t xml:space="preserve">s) </w:t>
      </w:r>
      <w:r w:rsidRPr="008C5ECF">
        <w:rPr>
          <w:rFonts w:ascii="Calibri" w:eastAsia="Times New Roman" w:hAnsi="Calibri" w:cs="Arial"/>
        </w:rPr>
        <w:t xml:space="preserve">para maior resolutividade dos inquéritos, </w:t>
      </w:r>
      <w:r w:rsidR="00504DBA">
        <w:rPr>
          <w:rFonts w:ascii="Calibri" w:eastAsia="Times New Roman" w:hAnsi="Calibri" w:cs="Arial"/>
        </w:rPr>
        <w:t xml:space="preserve">contribuindo </w:t>
      </w:r>
      <w:r w:rsidRPr="008C5ECF">
        <w:rPr>
          <w:rFonts w:ascii="Calibri" w:eastAsia="Times New Roman" w:hAnsi="Calibri" w:cs="Arial"/>
        </w:rPr>
        <w:t>na prevenção da violência e na redução da criminalidade</w:t>
      </w:r>
      <w:r w:rsidR="00060A68">
        <w:rPr>
          <w:rFonts w:ascii="Calibri" w:eastAsia="Times New Roman" w:hAnsi="Calibri" w:cs="Arial"/>
        </w:rPr>
        <w:t xml:space="preserve">. </w:t>
      </w:r>
    </w:p>
    <w:p w:rsidR="002839CC" w:rsidRPr="008C5ECF" w:rsidRDefault="002839CC" w:rsidP="008C5ECF">
      <w:pPr>
        <w:spacing w:line="360" w:lineRule="auto"/>
        <w:jc w:val="both"/>
        <w:rPr>
          <w:rFonts w:ascii="Calibri" w:eastAsia="Times New Roman" w:hAnsi="Calibri" w:cs="Arial"/>
        </w:rPr>
      </w:pPr>
      <w:r w:rsidRPr="008C5ECF">
        <w:rPr>
          <w:rFonts w:ascii="Calibri" w:eastAsia="Times New Roman" w:hAnsi="Calibri" w:cs="Arial"/>
          <w:b/>
        </w:rPr>
        <w:t>Apresentação do CEAV no pleno de Conselho Municipal de Assistência de Olinda</w:t>
      </w:r>
      <w:r w:rsidRPr="008C5ECF">
        <w:rPr>
          <w:rFonts w:ascii="Calibri" w:eastAsia="Times New Roman" w:hAnsi="Calibri" w:cs="Arial"/>
        </w:rPr>
        <w:t xml:space="preserve"> - sabendo que o espaço dos conselhos se dá com a efetiva participação da sociedade civil, o olhar do CEAV em publicizar sua forma de atuação, perpassa em divulgar o programa para um maior numero de pessoas, visto que a maioria vitimas de CVLI’s  estão dentro das comunidades em que boa parte das instituições sociais estão localizadas</w:t>
      </w:r>
      <w:r w:rsidR="00DB3C89">
        <w:rPr>
          <w:rFonts w:ascii="Calibri" w:eastAsia="Times New Roman" w:hAnsi="Calibri" w:cs="Arial"/>
        </w:rPr>
        <w:t>.</w:t>
      </w:r>
      <w:r w:rsidRPr="008C5ECF">
        <w:rPr>
          <w:rFonts w:ascii="Calibri" w:eastAsia="Times New Roman" w:hAnsi="Calibri" w:cs="Arial"/>
        </w:rPr>
        <w:t xml:space="preserve"> </w:t>
      </w:r>
      <w:r w:rsidR="00DB3C89">
        <w:rPr>
          <w:rFonts w:ascii="Calibri" w:eastAsia="Times New Roman" w:hAnsi="Calibri" w:cs="Arial"/>
        </w:rPr>
        <w:t>D</w:t>
      </w:r>
      <w:r w:rsidRPr="008C5ECF">
        <w:rPr>
          <w:rFonts w:ascii="Calibri" w:eastAsia="Times New Roman" w:hAnsi="Calibri" w:cs="Arial"/>
        </w:rPr>
        <w:t>esta forma, a parceria vem como estratégia de aproximação com estas pessoas para desenvolver ações dentro dos territórios de maior vulnerabilidade social e risco, como de atendimento</w:t>
      </w:r>
      <w:r w:rsidR="00DB3C89">
        <w:rPr>
          <w:rFonts w:ascii="Calibri" w:eastAsia="Times New Roman" w:hAnsi="Calibri" w:cs="Arial"/>
        </w:rPr>
        <w:t>,</w:t>
      </w:r>
      <w:r w:rsidRPr="008C5ECF">
        <w:rPr>
          <w:rFonts w:ascii="Calibri" w:eastAsia="Times New Roman" w:hAnsi="Calibri" w:cs="Arial"/>
        </w:rPr>
        <w:t xml:space="preserve"> quando necessário</w:t>
      </w:r>
      <w:r w:rsidR="00DB3C89">
        <w:rPr>
          <w:rFonts w:ascii="Calibri" w:eastAsia="Times New Roman" w:hAnsi="Calibri" w:cs="Arial"/>
        </w:rPr>
        <w:t>,</w:t>
      </w:r>
      <w:r w:rsidRPr="008C5ECF">
        <w:rPr>
          <w:rFonts w:ascii="Calibri" w:eastAsia="Times New Roman" w:hAnsi="Calibri" w:cs="Arial"/>
        </w:rPr>
        <w:t xml:space="preserve"> para usuários que se sentem ameaçados em recebe</w:t>
      </w:r>
      <w:r w:rsidR="00504DBA">
        <w:rPr>
          <w:rFonts w:ascii="Calibri" w:eastAsia="Times New Roman" w:hAnsi="Calibri" w:cs="Arial"/>
        </w:rPr>
        <w:t>r</w:t>
      </w:r>
      <w:r w:rsidRPr="008C5ECF">
        <w:rPr>
          <w:rFonts w:ascii="Calibri" w:eastAsia="Times New Roman" w:hAnsi="Calibri" w:cs="Arial"/>
        </w:rPr>
        <w:t xml:space="preserve"> visita</w:t>
      </w:r>
      <w:r w:rsidR="00504DBA">
        <w:rPr>
          <w:rFonts w:ascii="Calibri" w:eastAsia="Times New Roman" w:hAnsi="Calibri" w:cs="Arial"/>
        </w:rPr>
        <w:t>s</w:t>
      </w:r>
      <w:r w:rsidRPr="008C5ECF">
        <w:rPr>
          <w:rFonts w:ascii="Calibri" w:eastAsia="Times New Roman" w:hAnsi="Calibri" w:cs="Arial"/>
        </w:rPr>
        <w:t xml:space="preserve"> domiciliar</w:t>
      </w:r>
      <w:r w:rsidR="00504DBA">
        <w:rPr>
          <w:rFonts w:ascii="Calibri" w:eastAsia="Times New Roman" w:hAnsi="Calibri" w:cs="Arial"/>
        </w:rPr>
        <w:t>es</w:t>
      </w:r>
      <w:r w:rsidRPr="008C5ECF">
        <w:rPr>
          <w:rFonts w:ascii="Calibri" w:eastAsia="Times New Roman" w:hAnsi="Calibri" w:cs="Arial"/>
        </w:rPr>
        <w:t xml:space="preserve"> dos técnicos do C</w:t>
      </w:r>
      <w:r w:rsidR="00504DBA">
        <w:rPr>
          <w:rFonts w:ascii="Calibri" w:eastAsia="Times New Roman" w:hAnsi="Calibri" w:cs="Arial"/>
        </w:rPr>
        <w:t xml:space="preserve">entro. </w:t>
      </w:r>
    </w:p>
    <w:p w:rsidR="00AC45B6" w:rsidRDefault="002839CC" w:rsidP="008C5ECF">
      <w:pPr>
        <w:spacing w:line="360" w:lineRule="auto"/>
        <w:jc w:val="both"/>
        <w:rPr>
          <w:rFonts w:ascii="Calibri" w:eastAsia="Times New Roman" w:hAnsi="Calibri" w:cs="Arial"/>
        </w:rPr>
      </w:pPr>
      <w:r w:rsidRPr="008C5ECF">
        <w:rPr>
          <w:rFonts w:ascii="Calibri" w:eastAsia="Times New Roman" w:hAnsi="Calibri" w:cs="Arial"/>
          <w:b/>
        </w:rPr>
        <w:t>Efetivação da Parceria com da Defensoria Pública de Pernambuco</w:t>
      </w:r>
      <w:r w:rsidRPr="008C5ECF">
        <w:rPr>
          <w:rFonts w:ascii="Calibri" w:eastAsia="Times New Roman" w:hAnsi="Calibri" w:cs="Arial"/>
        </w:rPr>
        <w:t xml:space="preserve"> </w:t>
      </w:r>
      <w:r w:rsidR="00AC45B6">
        <w:rPr>
          <w:rFonts w:ascii="Calibri" w:eastAsia="Times New Roman" w:hAnsi="Calibri" w:cs="Arial"/>
        </w:rPr>
        <w:t>–</w:t>
      </w:r>
      <w:r w:rsidRPr="008C5ECF">
        <w:rPr>
          <w:rFonts w:ascii="Calibri" w:eastAsia="Times New Roman" w:hAnsi="Calibri" w:cs="Arial"/>
        </w:rPr>
        <w:t xml:space="preserve"> </w:t>
      </w:r>
      <w:r w:rsidR="00AC45B6">
        <w:rPr>
          <w:rFonts w:ascii="Calibri" w:eastAsia="Times New Roman" w:hAnsi="Calibri" w:cs="Arial"/>
        </w:rPr>
        <w:t xml:space="preserve">Para dar celeridade no acesso à justiça, o Centro estabeleceu uma </w:t>
      </w:r>
      <w:r w:rsidRPr="008C5ECF">
        <w:rPr>
          <w:rFonts w:ascii="Calibri" w:eastAsia="Times New Roman" w:hAnsi="Calibri" w:cs="Arial"/>
        </w:rPr>
        <w:t xml:space="preserve">interlocução </w:t>
      </w:r>
      <w:r w:rsidR="00AC45B6">
        <w:rPr>
          <w:rFonts w:ascii="Calibri" w:eastAsia="Times New Roman" w:hAnsi="Calibri" w:cs="Arial"/>
        </w:rPr>
        <w:t xml:space="preserve">mais próxima </w:t>
      </w:r>
      <w:r w:rsidRPr="008C5ECF">
        <w:rPr>
          <w:rFonts w:ascii="Calibri" w:eastAsia="Times New Roman" w:hAnsi="Calibri" w:cs="Arial"/>
        </w:rPr>
        <w:t xml:space="preserve">com </w:t>
      </w:r>
      <w:r w:rsidR="00AC45B6">
        <w:rPr>
          <w:rFonts w:ascii="Calibri" w:eastAsia="Times New Roman" w:hAnsi="Calibri" w:cs="Arial"/>
        </w:rPr>
        <w:t>a D</w:t>
      </w:r>
      <w:r w:rsidR="00DB3C89">
        <w:rPr>
          <w:rFonts w:ascii="Calibri" w:eastAsia="Times New Roman" w:hAnsi="Calibri" w:cs="Arial"/>
        </w:rPr>
        <w:t xml:space="preserve">efensoria </w:t>
      </w:r>
      <w:r w:rsidR="00AC45B6">
        <w:rPr>
          <w:rFonts w:ascii="Calibri" w:eastAsia="Times New Roman" w:hAnsi="Calibri" w:cs="Arial"/>
        </w:rPr>
        <w:t>P</w:t>
      </w:r>
      <w:r w:rsidR="00DB3C89">
        <w:rPr>
          <w:rFonts w:ascii="Calibri" w:eastAsia="Times New Roman" w:hAnsi="Calibri" w:cs="Arial"/>
        </w:rPr>
        <w:t>ública</w:t>
      </w:r>
      <w:r w:rsidR="00AC45B6">
        <w:rPr>
          <w:rFonts w:ascii="Calibri" w:eastAsia="Times New Roman" w:hAnsi="Calibri" w:cs="Arial"/>
        </w:rPr>
        <w:t xml:space="preserve">, através do Núcleo de Defesa e Promoção dos Direitos Humanos, </w:t>
      </w:r>
      <w:r w:rsidR="00DB3C89">
        <w:rPr>
          <w:rFonts w:ascii="Calibri" w:eastAsia="Times New Roman" w:hAnsi="Calibri" w:cs="Arial"/>
        </w:rPr>
        <w:t xml:space="preserve"> </w:t>
      </w:r>
      <w:r w:rsidRPr="008C5ECF">
        <w:rPr>
          <w:rFonts w:ascii="Calibri" w:eastAsia="Times New Roman" w:hAnsi="Calibri" w:cs="Arial"/>
        </w:rPr>
        <w:t>garant</w:t>
      </w:r>
      <w:r w:rsidR="00AC45B6">
        <w:rPr>
          <w:rFonts w:ascii="Calibri" w:eastAsia="Times New Roman" w:hAnsi="Calibri" w:cs="Arial"/>
        </w:rPr>
        <w:t xml:space="preserve">indo </w:t>
      </w:r>
      <w:r w:rsidRPr="008C5ECF">
        <w:rPr>
          <w:rFonts w:ascii="Calibri" w:eastAsia="Times New Roman" w:hAnsi="Calibri" w:cs="Arial"/>
        </w:rPr>
        <w:t>serviços de cidadania par</w:t>
      </w:r>
      <w:r w:rsidR="00AC45B6">
        <w:rPr>
          <w:rFonts w:ascii="Calibri" w:eastAsia="Times New Roman" w:hAnsi="Calibri" w:cs="Arial"/>
        </w:rPr>
        <w:t xml:space="preserve">a familiares de vítimas de CVLI. </w:t>
      </w:r>
      <w:r w:rsidRPr="008C5ECF">
        <w:rPr>
          <w:rFonts w:ascii="Calibri" w:eastAsia="Times New Roman" w:hAnsi="Calibri" w:cs="Arial"/>
        </w:rPr>
        <w:t xml:space="preserve"> Entr</w:t>
      </w:r>
      <w:r w:rsidR="001A6476">
        <w:rPr>
          <w:rFonts w:ascii="Calibri" w:eastAsia="Times New Roman" w:hAnsi="Calibri" w:cs="Arial"/>
        </w:rPr>
        <w:t xml:space="preserve">e as demandas recorrentes </w:t>
      </w:r>
      <w:r w:rsidR="00AC45B6">
        <w:rPr>
          <w:rFonts w:ascii="Calibri" w:eastAsia="Times New Roman" w:hAnsi="Calibri" w:cs="Arial"/>
        </w:rPr>
        <w:t xml:space="preserve">estão a </w:t>
      </w:r>
      <w:r w:rsidR="001A6476">
        <w:rPr>
          <w:rFonts w:ascii="Calibri" w:eastAsia="Times New Roman" w:hAnsi="Calibri" w:cs="Arial"/>
        </w:rPr>
        <w:t>r</w:t>
      </w:r>
      <w:r w:rsidRPr="008C5ECF">
        <w:rPr>
          <w:rFonts w:ascii="Calibri" w:eastAsia="Times New Roman" w:hAnsi="Calibri" w:cs="Arial"/>
        </w:rPr>
        <w:t xml:space="preserve">egularização de situação de guarda, reconhecimento de </w:t>
      </w:r>
      <w:r w:rsidR="001A6476">
        <w:rPr>
          <w:rFonts w:ascii="Calibri" w:eastAsia="Times New Roman" w:hAnsi="Calibri" w:cs="Arial"/>
        </w:rPr>
        <w:t>p</w:t>
      </w:r>
      <w:r w:rsidRPr="008C5ECF">
        <w:rPr>
          <w:rFonts w:ascii="Calibri" w:eastAsia="Times New Roman" w:hAnsi="Calibri" w:cs="Arial"/>
        </w:rPr>
        <w:t xml:space="preserve">aternidade, pensão alimentícia e retificação de registro. </w:t>
      </w:r>
    </w:p>
    <w:p w:rsidR="002839CC" w:rsidRPr="008C5ECF" w:rsidRDefault="002839CC" w:rsidP="008C5ECF">
      <w:pPr>
        <w:spacing w:line="360" w:lineRule="auto"/>
        <w:jc w:val="both"/>
        <w:rPr>
          <w:rFonts w:ascii="Calibri" w:eastAsia="Times New Roman" w:hAnsi="Calibri" w:cs="Arial"/>
        </w:rPr>
      </w:pPr>
      <w:r w:rsidRPr="008C5ECF">
        <w:rPr>
          <w:rFonts w:ascii="Calibri" w:eastAsia="Times New Roman" w:hAnsi="Calibri" w:cs="Arial"/>
          <w:b/>
        </w:rPr>
        <w:t>Reunião com Coordenadores das equipes de saúde da família do município de Olinda</w:t>
      </w:r>
      <w:r w:rsidRPr="008C5ECF">
        <w:rPr>
          <w:rFonts w:ascii="Calibri" w:eastAsia="Times New Roman" w:hAnsi="Calibri" w:cs="Arial"/>
        </w:rPr>
        <w:t xml:space="preserve"> – </w:t>
      </w:r>
      <w:r w:rsidR="00AC45B6">
        <w:rPr>
          <w:rFonts w:ascii="Calibri" w:eastAsia="Times New Roman" w:hAnsi="Calibri" w:cs="Arial"/>
        </w:rPr>
        <w:t xml:space="preserve">Foi realizado um </w:t>
      </w:r>
      <w:r w:rsidRPr="008C5ECF">
        <w:rPr>
          <w:rFonts w:ascii="Calibri" w:eastAsia="Times New Roman" w:hAnsi="Calibri" w:cs="Arial"/>
        </w:rPr>
        <w:t xml:space="preserve">encontro com todos os coordenadores </w:t>
      </w:r>
      <w:r w:rsidR="00AC45B6">
        <w:rPr>
          <w:rFonts w:ascii="Calibri" w:eastAsia="Times New Roman" w:hAnsi="Calibri" w:cs="Arial"/>
        </w:rPr>
        <w:t xml:space="preserve">(médicos e enfermeiros) </w:t>
      </w:r>
      <w:r w:rsidRPr="008C5ECF">
        <w:rPr>
          <w:rFonts w:ascii="Calibri" w:eastAsia="Times New Roman" w:hAnsi="Calibri" w:cs="Arial"/>
        </w:rPr>
        <w:t>que integra</w:t>
      </w:r>
      <w:r w:rsidR="00AC45B6">
        <w:rPr>
          <w:rFonts w:ascii="Calibri" w:eastAsia="Times New Roman" w:hAnsi="Calibri" w:cs="Arial"/>
        </w:rPr>
        <w:t xml:space="preserve">m os PSF’s de Olinda </w:t>
      </w:r>
      <w:r w:rsidRPr="008C5ECF">
        <w:rPr>
          <w:rFonts w:ascii="Calibri" w:eastAsia="Times New Roman" w:hAnsi="Calibri" w:cs="Arial"/>
        </w:rPr>
        <w:t>para a divulgação do programa e estratégia de priorização dos atendimentos de saúde para as famílias vitimas de CVLI’s</w:t>
      </w:r>
      <w:r w:rsidR="00AC45B6">
        <w:rPr>
          <w:rFonts w:ascii="Calibri" w:eastAsia="Times New Roman" w:hAnsi="Calibri" w:cs="Arial"/>
        </w:rPr>
        <w:t>,</w:t>
      </w:r>
      <w:r w:rsidRPr="008C5ECF">
        <w:rPr>
          <w:rFonts w:ascii="Calibri" w:eastAsia="Times New Roman" w:hAnsi="Calibri" w:cs="Arial"/>
        </w:rPr>
        <w:t xml:space="preserve"> prioritariamente dentro do seu território.</w:t>
      </w:r>
    </w:p>
    <w:p w:rsidR="002839CC" w:rsidRPr="008C5ECF" w:rsidRDefault="002839CC" w:rsidP="008C5ECF">
      <w:pPr>
        <w:spacing w:line="360" w:lineRule="auto"/>
        <w:jc w:val="both"/>
        <w:rPr>
          <w:rFonts w:ascii="Calibri" w:eastAsia="Times New Roman" w:hAnsi="Calibri" w:cs="Arial"/>
        </w:rPr>
      </w:pPr>
      <w:r w:rsidRPr="008C5ECF">
        <w:rPr>
          <w:rFonts w:ascii="Calibri" w:eastAsia="Times New Roman" w:hAnsi="Calibri" w:cs="Arial"/>
          <w:b/>
        </w:rPr>
        <w:t>Divulgação do CEAV na impressa TV/Rádio</w:t>
      </w:r>
      <w:r w:rsidRPr="008C5ECF">
        <w:rPr>
          <w:rFonts w:ascii="Calibri" w:eastAsia="Times New Roman" w:hAnsi="Calibri" w:cs="Arial"/>
        </w:rPr>
        <w:t xml:space="preserve"> - O obj</w:t>
      </w:r>
      <w:r w:rsidR="001A6476">
        <w:rPr>
          <w:rFonts w:ascii="Calibri" w:eastAsia="Times New Roman" w:hAnsi="Calibri" w:cs="Arial"/>
        </w:rPr>
        <w:t>etivo de informar a população sobre o</w:t>
      </w:r>
      <w:r w:rsidRPr="008C5ECF">
        <w:rPr>
          <w:rFonts w:ascii="Calibri" w:eastAsia="Times New Roman" w:hAnsi="Calibri" w:cs="Arial"/>
        </w:rPr>
        <w:t xml:space="preserve"> serviço especializado de atendimento </w:t>
      </w:r>
      <w:r w:rsidR="001A6476">
        <w:rPr>
          <w:rFonts w:ascii="Calibri" w:eastAsia="Times New Roman" w:hAnsi="Calibri" w:cs="Arial"/>
        </w:rPr>
        <w:t>à</w:t>
      </w:r>
      <w:r w:rsidRPr="008C5ECF">
        <w:rPr>
          <w:rFonts w:ascii="Calibri" w:eastAsia="Times New Roman" w:hAnsi="Calibri" w:cs="Arial"/>
        </w:rPr>
        <w:t xml:space="preserve">s vitimas indiretas de CVLI’s </w:t>
      </w:r>
      <w:r w:rsidR="001A6476">
        <w:rPr>
          <w:rFonts w:ascii="Calibri" w:eastAsia="Times New Roman" w:hAnsi="Calibri" w:cs="Arial"/>
        </w:rPr>
        <w:t xml:space="preserve">oferecidos </w:t>
      </w:r>
      <w:r w:rsidRPr="008C5ECF">
        <w:rPr>
          <w:rFonts w:ascii="Calibri" w:eastAsia="Times New Roman" w:hAnsi="Calibri" w:cs="Arial"/>
        </w:rPr>
        <w:t xml:space="preserve">pelo </w:t>
      </w:r>
      <w:r w:rsidR="001A6476">
        <w:rPr>
          <w:rFonts w:ascii="Calibri" w:eastAsia="Times New Roman" w:hAnsi="Calibri" w:cs="Arial"/>
        </w:rPr>
        <w:t>G</w:t>
      </w:r>
      <w:r w:rsidRPr="008C5ECF">
        <w:rPr>
          <w:rFonts w:ascii="Calibri" w:eastAsia="Times New Roman" w:hAnsi="Calibri" w:cs="Arial"/>
        </w:rPr>
        <w:t>overno do Estado de Pernambuco</w:t>
      </w:r>
      <w:r w:rsidR="001A6476">
        <w:rPr>
          <w:rFonts w:ascii="Calibri" w:eastAsia="Times New Roman" w:hAnsi="Calibri" w:cs="Arial"/>
        </w:rPr>
        <w:t>,</w:t>
      </w:r>
      <w:r w:rsidRPr="008C5ECF">
        <w:rPr>
          <w:rFonts w:ascii="Calibri" w:eastAsia="Times New Roman" w:hAnsi="Calibri" w:cs="Arial"/>
        </w:rPr>
        <w:t xml:space="preserve"> por intermédio da SJDH e executado pela SEDH;</w:t>
      </w:r>
    </w:p>
    <w:p w:rsidR="00D00544" w:rsidRDefault="002839CC" w:rsidP="008C5ECF">
      <w:pPr>
        <w:spacing w:line="360" w:lineRule="auto"/>
        <w:jc w:val="both"/>
        <w:rPr>
          <w:rFonts w:ascii="Calibri" w:eastAsia="Times New Roman" w:hAnsi="Calibri" w:cs="Arial"/>
        </w:rPr>
      </w:pPr>
      <w:r w:rsidRPr="001A6476">
        <w:rPr>
          <w:rFonts w:ascii="Calibri" w:eastAsia="Times New Roman" w:hAnsi="Calibri" w:cs="Arial"/>
          <w:b/>
        </w:rPr>
        <w:t>Reuniões de equipe, seminários internos e estudo de casos emblemáticos com a equipe que compõe o programa</w:t>
      </w:r>
      <w:r w:rsidRPr="008C5ECF">
        <w:rPr>
          <w:rFonts w:ascii="Calibri" w:eastAsia="Times New Roman" w:hAnsi="Calibri" w:cs="Arial"/>
        </w:rPr>
        <w:t xml:space="preserve"> – As reuniões têm a finalidade de alinhar os serviços e a operacionalização do sistema, requisito fundamental em se tratando de viabilizar os </w:t>
      </w:r>
      <w:r w:rsidRPr="008C5ECF">
        <w:rPr>
          <w:rFonts w:ascii="Calibri" w:eastAsia="Times New Roman" w:hAnsi="Calibri" w:cs="Arial"/>
        </w:rPr>
        <w:lastRenderedPageBreak/>
        <w:t>encaminhamentos, através de estudo de casos, orientações técnicas</w:t>
      </w:r>
      <w:r w:rsidR="001A6476">
        <w:rPr>
          <w:rFonts w:ascii="Calibri" w:eastAsia="Times New Roman" w:hAnsi="Calibri" w:cs="Arial"/>
        </w:rPr>
        <w:t xml:space="preserve"> e a própria operacionalização do banco de dados específico do programa. Faz-se</w:t>
      </w:r>
      <w:r w:rsidRPr="008C5ECF">
        <w:rPr>
          <w:rFonts w:ascii="Calibri" w:eastAsia="Times New Roman" w:hAnsi="Calibri" w:cs="Arial"/>
        </w:rPr>
        <w:t xml:space="preserve"> extremamente necessário o processo de formação para os profissionais que integram a equipe, com o olhar na qualificação </w:t>
      </w:r>
      <w:r w:rsidR="001A6476">
        <w:rPr>
          <w:rFonts w:ascii="Calibri" w:eastAsia="Times New Roman" w:hAnsi="Calibri" w:cs="Arial"/>
        </w:rPr>
        <w:t>dos atendimentos aos usuários e</w:t>
      </w:r>
      <w:r w:rsidRPr="008C5ECF">
        <w:rPr>
          <w:rFonts w:ascii="Calibri" w:eastAsia="Times New Roman" w:hAnsi="Calibri" w:cs="Arial"/>
        </w:rPr>
        <w:t xml:space="preserve"> </w:t>
      </w:r>
      <w:r w:rsidR="001A6476">
        <w:rPr>
          <w:rFonts w:ascii="Calibri" w:eastAsia="Times New Roman" w:hAnsi="Calibri" w:cs="Arial"/>
        </w:rPr>
        <w:t>a atualização</w:t>
      </w:r>
      <w:r w:rsidRPr="008C5ECF">
        <w:rPr>
          <w:rFonts w:ascii="Calibri" w:eastAsia="Times New Roman" w:hAnsi="Calibri" w:cs="Arial"/>
        </w:rPr>
        <w:t xml:space="preserve"> </w:t>
      </w:r>
      <w:r w:rsidR="001A6476">
        <w:rPr>
          <w:rFonts w:ascii="Calibri" w:eastAsia="Times New Roman" w:hAnsi="Calibri" w:cs="Arial"/>
        </w:rPr>
        <w:t>d</w:t>
      </w:r>
      <w:r w:rsidRPr="008C5ECF">
        <w:rPr>
          <w:rFonts w:ascii="Calibri" w:eastAsia="Times New Roman" w:hAnsi="Calibri" w:cs="Arial"/>
        </w:rPr>
        <w:t>as inf</w:t>
      </w:r>
      <w:r w:rsidR="001A6476">
        <w:rPr>
          <w:rFonts w:ascii="Calibri" w:eastAsia="Times New Roman" w:hAnsi="Calibri" w:cs="Arial"/>
        </w:rPr>
        <w:t>ormações acerca das demais polít</w:t>
      </w:r>
      <w:r w:rsidRPr="008C5ECF">
        <w:rPr>
          <w:rFonts w:ascii="Calibri" w:eastAsia="Times New Roman" w:hAnsi="Calibri" w:cs="Arial"/>
        </w:rPr>
        <w:t>icas p</w:t>
      </w:r>
      <w:r w:rsidR="001A6476">
        <w:rPr>
          <w:rFonts w:ascii="Calibri" w:eastAsia="Times New Roman" w:hAnsi="Calibri" w:cs="Arial"/>
        </w:rPr>
        <w:t>ú</w:t>
      </w:r>
      <w:r w:rsidRPr="008C5ECF">
        <w:rPr>
          <w:rFonts w:ascii="Calibri" w:eastAsia="Times New Roman" w:hAnsi="Calibri" w:cs="Arial"/>
        </w:rPr>
        <w:t xml:space="preserve">blicas com a interface com a </w:t>
      </w:r>
      <w:r w:rsidR="001A6476" w:rsidRPr="008C5ECF">
        <w:rPr>
          <w:rFonts w:ascii="Calibri" w:eastAsia="Times New Roman" w:hAnsi="Calibri" w:cs="Arial"/>
        </w:rPr>
        <w:t>política</w:t>
      </w:r>
      <w:r w:rsidRPr="008C5ECF">
        <w:rPr>
          <w:rFonts w:ascii="Calibri" w:eastAsia="Times New Roman" w:hAnsi="Calibri" w:cs="Arial"/>
        </w:rPr>
        <w:t xml:space="preserve"> de direitos humanos.</w:t>
      </w:r>
    </w:p>
    <w:p w:rsidR="002839CC" w:rsidRPr="00D00544" w:rsidRDefault="008C5ECF" w:rsidP="008C5ECF">
      <w:pPr>
        <w:spacing w:line="360" w:lineRule="auto"/>
        <w:jc w:val="both"/>
        <w:rPr>
          <w:rFonts w:ascii="Calibri" w:eastAsia="Times New Roman" w:hAnsi="Calibri" w:cs="Arial"/>
          <w:color w:val="1F497D" w:themeColor="text2"/>
          <w:sz w:val="24"/>
          <w:szCs w:val="24"/>
        </w:rPr>
      </w:pPr>
      <w:r w:rsidRPr="00D00544">
        <w:rPr>
          <w:rFonts w:ascii="Calibri" w:eastAsia="Times New Roman" w:hAnsi="Calibri" w:cs="Arial"/>
          <w:b/>
          <w:color w:val="1F497D" w:themeColor="text2"/>
          <w:sz w:val="24"/>
          <w:szCs w:val="24"/>
        </w:rPr>
        <w:t>I</w:t>
      </w:r>
      <w:r w:rsidR="00D00544" w:rsidRPr="00D00544">
        <w:rPr>
          <w:rFonts w:ascii="Calibri" w:eastAsia="Times New Roman" w:hAnsi="Calibri" w:cs="Arial"/>
          <w:b/>
          <w:color w:val="1F497D" w:themeColor="text2"/>
          <w:sz w:val="24"/>
          <w:szCs w:val="24"/>
        </w:rPr>
        <w:t>mpacto social sobre o público-alvo beneficiado</w:t>
      </w:r>
    </w:p>
    <w:p w:rsidR="002839CC" w:rsidRPr="00D93DDC" w:rsidRDefault="002839CC" w:rsidP="008C5ECF">
      <w:pPr>
        <w:spacing w:line="360" w:lineRule="auto"/>
        <w:jc w:val="both"/>
        <w:rPr>
          <w:rFonts w:ascii="Calibri" w:eastAsia="Times New Roman" w:hAnsi="Calibri" w:cs="Arial"/>
        </w:rPr>
      </w:pPr>
      <w:r w:rsidRPr="00D93DDC">
        <w:rPr>
          <w:rFonts w:ascii="Calibri" w:eastAsia="Times New Roman" w:hAnsi="Calibri" w:cs="Arial"/>
        </w:rPr>
        <w:t>O CEAV</w:t>
      </w:r>
      <w:r w:rsidR="00B8523A">
        <w:rPr>
          <w:rFonts w:ascii="Calibri" w:eastAsia="Times New Roman" w:hAnsi="Calibri" w:cs="Arial"/>
        </w:rPr>
        <w:t xml:space="preserve"> atua </w:t>
      </w:r>
      <w:r w:rsidRPr="00D93DDC">
        <w:rPr>
          <w:rFonts w:ascii="Calibri" w:eastAsia="Times New Roman" w:hAnsi="Calibri" w:cs="Arial"/>
        </w:rPr>
        <w:t>na perspecti</w:t>
      </w:r>
      <w:r w:rsidR="00B8523A">
        <w:rPr>
          <w:rFonts w:ascii="Calibri" w:eastAsia="Times New Roman" w:hAnsi="Calibri" w:cs="Arial"/>
        </w:rPr>
        <w:t>va de proporcionar a famílias ví</w:t>
      </w:r>
      <w:r w:rsidRPr="00D93DDC">
        <w:rPr>
          <w:rFonts w:ascii="Calibri" w:eastAsia="Times New Roman" w:hAnsi="Calibri" w:cs="Arial"/>
        </w:rPr>
        <w:t>timas de CVLI a reparação e o acesso às politicas públicas, de forma a c</w:t>
      </w:r>
      <w:r w:rsidR="001A6476">
        <w:rPr>
          <w:rFonts w:ascii="Calibri" w:eastAsia="Times New Roman" w:hAnsi="Calibri" w:cs="Arial"/>
        </w:rPr>
        <w:t xml:space="preserve">ontribuir para o empoderamento </w:t>
      </w:r>
      <w:r w:rsidRPr="00D93DDC">
        <w:rPr>
          <w:rFonts w:ascii="Calibri" w:eastAsia="Times New Roman" w:hAnsi="Calibri" w:cs="Arial"/>
        </w:rPr>
        <w:t xml:space="preserve">e fortalecimento desta família visando </w:t>
      </w:r>
      <w:r w:rsidR="001A6476">
        <w:rPr>
          <w:rFonts w:ascii="Calibri" w:eastAsia="Times New Roman" w:hAnsi="Calibri" w:cs="Arial"/>
        </w:rPr>
        <w:t>a</w:t>
      </w:r>
      <w:r w:rsidRPr="00D93DDC">
        <w:rPr>
          <w:rFonts w:ascii="Calibri" w:eastAsia="Times New Roman" w:hAnsi="Calibri" w:cs="Arial"/>
        </w:rPr>
        <w:t xml:space="preserve">o enfrentamento da situação de dor e trauma. </w:t>
      </w:r>
    </w:p>
    <w:p w:rsidR="002839CC" w:rsidRPr="00D93DDC" w:rsidRDefault="002839CC" w:rsidP="008C5ECF">
      <w:pPr>
        <w:spacing w:line="360" w:lineRule="auto"/>
        <w:jc w:val="both"/>
        <w:rPr>
          <w:rFonts w:ascii="Calibri" w:eastAsia="Times New Roman" w:hAnsi="Calibri" w:cs="Arial"/>
        </w:rPr>
      </w:pPr>
      <w:r w:rsidRPr="00D93DDC">
        <w:rPr>
          <w:rFonts w:ascii="Calibri" w:eastAsia="Times New Roman" w:hAnsi="Calibri" w:cs="Arial"/>
        </w:rPr>
        <w:t xml:space="preserve">Relacionando alguns impactos mais relevantes dos familiares atendidos, podemos destacar os encaminhamentos para psicoterapia, médicos </w:t>
      </w:r>
      <w:r w:rsidR="001A6476" w:rsidRPr="00D93DDC">
        <w:rPr>
          <w:rFonts w:ascii="Calibri" w:eastAsia="Times New Roman" w:hAnsi="Calibri" w:cs="Arial"/>
        </w:rPr>
        <w:t>psiquia</w:t>
      </w:r>
      <w:r w:rsidR="001A6476">
        <w:rPr>
          <w:rFonts w:ascii="Calibri" w:eastAsia="Times New Roman" w:hAnsi="Calibri" w:cs="Arial"/>
        </w:rPr>
        <w:t>tra</w:t>
      </w:r>
      <w:r w:rsidR="001A6476" w:rsidRPr="00D93DDC">
        <w:rPr>
          <w:rFonts w:ascii="Calibri" w:eastAsia="Times New Roman" w:hAnsi="Calibri" w:cs="Arial"/>
        </w:rPr>
        <w:t>s</w:t>
      </w:r>
      <w:r w:rsidRPr="00D93DDC">
        <w:rPr>
          <w:rFonts w:ascii="Calibri" w:eastAsia="Times New Roman" w:hAnsi="Calibri" w:cs="Arial"/>
        </w:rPr>
        <w:t xml:space="preserve">, programas sociais, jurídicos e encaminhamentos de crianças. Isso porque </w:t>
      </w:r>
      <w:r w:rsidR="001A6476" w:rsidRPr="00D93DDC">
        <w:rPr>
          <w:rFonts w:ascii="Calibri" w:eastAsia="Times New Roman" w:hAnsi="Calibri" w:cs="Arial"/>
        </w:rPr>
        <w:t>grande parte das pessoas precisa</w:t>
      </w:r>
      <w:r w:rsidRPr="00D93DDC">
        <w:rPr>
          <w:rFonts w:ascii="Calibri" w:eastAsia="Times New Roman" w:hAnsi="Calibri" w:cs="Arial"/>
        </w:rPr>
        <w:t xml:space="preserve"> de fortalecimento psicológico e social para atender a vulnerabilidade destas famílias. </w:t>
      </w:r>
    </w:p>
    <w:tbl>
      <w:tblPr>
        <w:tblStyle w:val="GradeClara-nfase11"/>
        <w:tblW w:w="5000" w:type="pct"/>
        <w:tblLook w:val="04A0" w:firstRow="1" w:lastRow="0" w:firstColumn="1" w:lastColumn="0" w:noHBand="0" w:noVBand="1"/>
      </w:tblPr>
      <w:tblGrid>
        <w:gridCol w:w="2518"/>
        <w:gridCol w:w="6202"/>
      </w:tblGrid>
      <w:tr w:rsidR="001A6476" w:rsidTr="001B5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A6476" w:rsidRPr="008A4AA8" w:rsidRDefault="008A4AA8" w:rsidP="001B5BBC">
            <w:pPr>
              <w:spacing w:line="360" w:lineRule="auto"/>
              <w:jc w:val="center"/>
              <w:rPr>
                <w:rFonts w:asciiTheme="minorHAnsi" w:eastAsiaTheme="minorEastAsia" w:hAnsiTheme="minorHAnsi" w:cstheme="minorBidi"/>
              </w:rPr>
            </w:pPr>
            <w:r w:rsidRPr="008A4AA8">
              <w:rPr>
                <w:rFonts w:asciiTheme="minorHAnsi" w:eastAsiaTheme="minorEastAsia" w:hAnsiTheme="minorHAnsi" w:cstheme="minorBidi"/>
              </w:rPr>
              <w:t>TOTAL</w:t>
            </w:r>
          </w:p>
        </w:tc>
        <w:tc>
          <w:tcPr>
            <w:tcW w:w="3556" w:type="pct"/>
            <w:vAlign w:val="bottom"/>
          </w:tcPr>
          <w:p w:rsidR="001A6476" w:rsidRPr="008A4AA8" w:rsidRDefault="008A4AA8" w:rsidP="001B5BB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8A4AA8">
              <w:rPr>
                <w:rFonts w:asciiTheme="minorHAnsi" w:eastAsiaTheme="minorEastAsia" w:hAnsiTheme="minorHAnsi" w:cstheme="minorBidi"/>
              </w:rPr>
              <w:t>AÇÕES CEAV</w:t>
            </w:r>
          </w:p>
        </w:tc>
      </w:tr>
      <w:tr w:rsidR="001A6476" w:rsidTr="008A4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A6476" w:rsidRPr="008A4AA8" w:rsidRDefault="008A4AA8" w:rsidP="008A4AA8">
            <w:pPr>
              <w:spacing w:line="360" w:lineRule="auto"/>
              <w:rPr>
                <w:rFonts w:asciiTheme="minorHAnsi" w:eastAsiaTheme="minorEastAsia" w:hAnsiTheme="minorHAnsi" w:cstheme="minorBidi"/>
                <w:b w:val="0"/>
              </w:rPr>
            </w:pPr>
            <w:r w:rsidRPr="008A4AA8">
              <w:rPr>
                <w:rFonts w:asciiTheme="minorHAnsi" w:eastAsiaTheme="minorEastAsia" w:hAnsiTheme="minorHAnsi" w:cstheme="minorBidi"/>
                <w:b w:val="0"/>
              </w:rPr>
              <w:t>428</w:t>
            </w:r>
          </w:p>
        </w:tc>
        <w:tc>
          <w:tcPr>
            <w:tcW w:w="3556" w:type="pct"/>
            <w:vAlign w:val="bottom"/>
          </w:tcPr>
          <w:p w:rsidR="001A6476" w:rsidRPr="008A4AA8" w:rsidRDefault="008A4AA8" w:rsidP="00B8523A">
            <w:pPr>
              <w:spacing w:line="360" w:lineRule="auto"/>
              <w:cnfStyle w:val="000000100000" w:firstRow="0" w:lastRow="0" w:firstColumn="0" w:lastColumn="0" w:oddVBand="0" w:evenVBand="0" w:oddHBand="1" w:evenHBand="0" w:firstRowFirstColumn="0" w:firstRowLastColumn="0" w:lastRowFirstColumn="0" w:lastRowLastColumn="0"/>
            </w:pPr>
            <w:r w:rsidRPr="008A4AA8">
              <w:t xml:space="preserve">Casos </w:t>
            </w:r>
            <w:r w:rsidR="00B8523A">
              <w:t>a</w:t>
            </w:r>
            <w:r w:rsidRPr="008A4AA8">
              <w:t>companhados</w:t>
            </w:r>
          </w:p>
        </w:tc>
      </w:tr>
      <w:tr w:rsidR="001A6476" w:rsidTr="008A4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A6476" w:rsidRPr="008A4AA8" w:rsidRDefault="008A4AA8" w:rsidP="008A4AA8">
            <w:pPr>
              <w:spacing w:line="360" w:lineRule="auto"/>
              <w:rPr>
                <w:rFonts w:asciiTheme="minorHAnsi" w:eastAsiaTheme="minorEastAsia" w:hAnsiTheme="minorHAnsi" w:cstheme="minorBidi"/>
                <w:b w:val="0"/>
              </w:rPr>
            </w:pPr>
            <w:r w:rsidRPr="008A4AA8">
              <w:rPr>
                <w:rFonts w:asciiTheme="minorHAnsi" w:eastAsiaTheme="minorEastAsia" w:hAnsiTheme="minorHAnsi" w:cstheme="minorBidi"/>
                <w:b w:val="0"/>
              </w:rPr>
              <w:t>1.658</w:t>
            </w:r>
          </w:p>
        </w:tc>
        <w:tc>
          <w:tcPr>
            <w:tcW w:w="3556" w:type="pct"/>
            <w:vAlign w:val="bottom"/>
          </w:tcPr>
          <w:p w:rsidR="008A4AA8" w:rsidRPr="008A4AA8" w:rsidRDefault="008A4AA8" w:rsidP="008A4AA8">
            <w:pPr>
              <w:spacing w:line="360" w:lineRule="auto"/>
              <w:cnfStyle w:val="000000010000" w:firstRow="0" w:lastRow="0" w:firstColumn="0" w:lastColumn="0" w:oddVBand="0" w:evenVBand="0" w:oddHBand="0" w:evenHBand="1" w:firstRowFirstColumn="0" w:firstRowLastColumn="0" w:lastRowFirstColumn="0" w:lastRowLastColumn="0"/>
            </w:pPr>
            <w:r w:rsidRPr="008A4AA8">
              <w:t>Familiares atendidos e acompanhados</w:t>
            </w:r>
          </w:p>
        </w:tc>
      </w:tr>
      <w:tr w:rsidR="001A6476" w:rsidTr="008A4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A6476" w:rsidRPr="008A4AA8" w:rsidRDefault="008A4AA8" w:rsidP="008A4AA8">
            <w:pPr>
              <w:spacing w:line="360" w:lineRule="auto"/>
              <w:rPr>
                <w:rFonts w:asciiTheme="minorHAnsi" w:eastAsiaTheme="minorEastAsia" w:hAnsiTheme="minorHAnsi" w:cstheme="minorBidi"/>
                <w:b w:val="0"/>
              </w:rPr>
            </w:pPr>
            <w:r w:rsidRPr="008A4AA8">
              <w:rPr>
                <w:rFonts w:asciiTheme="minorHAnsi" w:eastAsiaTheme="minorEastAsia" w:hAnsiTheme="minorHAnsi" w:cstheme="minorBidi"/>
                <w:b w:val="0"/>
              </w:rPr>
              <w:t>1.129</w:t>
            </w:r>
          </w:p>
        </w:tc>
        <w:tc>
          <w:tcPr>
            <w:tcW w:w="3556" w:type="pct"/>
            <w:vAlign w:val="bottom"/>
          </w:tcPr>
          <w:p w:rsidR="001A6476" w:rsidRPr="008A4AA8" w:rsidRDefault="008A4AA8" w:rsidP="008A4AA8">
            <w:pPr>
              <w:spacing w:line="360" w:lineRule="auto"/>
              <w:cnfStyle w:val="000000100000" w:firstRow="0" w:lastRow="0" w:firstColumn="0" w:lastColumn="0" w:oddVBand="0" w:evenVBand="0" w:oddHBand="1" w:evenHBand="0" w:firstRowFirstColumn="0" w:firstRowLastColumn="0" w:lastRowFirstColumn="0" w:lastRowLastColumn="0"/>
            </w:pPr>
            <w:r w:rsidRPr="008A4AA8">
              <w:t>Familiares encaminhados à rede</w:t>
            </w:r>
          </w:p>
        </w:tc>
      </w:tr>
      <w:tr w:rsidR="001A6476" w:rsidTr="008A4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A6476" w:rsidRPr="008A4AA8" w:rsidRDefault="008A4AA8" w:rsidP="008A4AA8">
            <w:pPr>
              <w:spacing w:line="360" w:lineRule="auto"/>
              <w:rPr>
                <w:rFonts w:asciiTheme="minorHAnsi" w:eastAsiaTheme="minorEastAsia" w:hAnsiTheme="minorHAnsi" w:cstheme="minorBidi"/>
                <w:b w:val="0"/>
              </w:rPr>
            </w:pPr>
            <w:r w:rsidRPr="008A4AA8">
              <w:rPr>
                <w:rFonts w:asciiTheme="minorHAnsi" w:eastAsiaTheme="minorEastAsia" w:hAnsiTheme="minorHAnsi" w:cstheme="minorBidi"/>
                <w:b w:val="0"/>
              </w:rPr>
              <w:t>70</w:t>
            </w:r>
          </w:p>
        </w:tc>
        <w:tc>
          <w:tcPr>
            <w:tcW w:w="3556" w:type="pct"/>
            <w:vAlign w:val="bottom"/>
          </w:tcPr>
          <w:p w:rsidR="001A6476" w:rsidRPr="008A4AA8" w:rsidRDefault="008A4AA8" w:rsidP="008A4AA8">
            <w:pPr>
              <w:spacing w:line="360" w:lineRule="auto"/>
              <w:cnfStyle w:val="000000010000" w:firstRow="0" w:lastRow="0" w:firstColumn="0" w:lastColumn="0" w:oddVBand="0" w:evenVBand="0" w:oddHBand="0" w:evenHBand="1" w:firstRowFirstColumn="0" w:firstRowLastColumn="0" w:lastRowFirstColumn="0" w:lastRowLastColumn="0"/>
            </w:pPr>
            <w:r w:rsidRPr="008A4AA8">
              <w:t>Ações formativas</w:t>
            </w:r>
          </w:p>
        </w:tc>
      </w:tr>
      <w:tr w:rsidR="001A6476" w:rsidTr="008A4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A6476" w:rsidRPr="008A4AA8" w:rsidRDefault="008A4AA8" w:rsidP="008A4AA8">
            <w:pPr>
              <w:spacing w:line="360" w:lineRule="auto"/>
              <w:rPr>
                <w:rFonts w:asciiTheme="minorHAnsi" w:eastAsiaTheme="minorEastAsia" w:hAnsiTheme="minorHAnsi" w:cstheme="minorBidi"/>
                <w:b w:val="0"/>
              </w:rPr>
            </w:pPr>
            <w:r w:rsidRPr="008A4AA8">
              <w:rPr>
                <w:rFonts w:asciiTheme="minorHAnsi" w:eastAsiaTheme="minorEastAsia" w:hAnsiTheme="minorHAnsi" w:cstheme="minorBidi"/>
                <w:b w:val="0"/>
              </w:rPr>
              <w:t>239</w:t>
            </w:r>
          </w:p>
        </w:tc>
        <w:tc>
          <w:tcPr>
            <w:tcW w:w="3556" w:type="pct"/>
            <w:vAlign w:val="bottom"/>
          </w:tcPr>
          <w:p w:rsidR="001A6476" w:rsidRPr="008A4AA8" w:rsidRDefault="008A4AA8" w:rsidP="008A4AA8">
            <w:pPr>
              <w:spacing w:line="360" w:lineRule="auto"/>
              <w:cnfStyle w:val="000000100000" w:firstRow="0" w:lastRow="0" w:firstColumn="0" w:lastColumn="0" w:oddVBand="0" w:evenVBand="0" w:oddHBand="1" w:evenHBand="0" w:firstRowFirstColumn="0" w:firstRowLastColumn="0" w:lastRowFirstColumn="0" w:lastRowLastColumn="0"/>
            </w:pPr>
            <w:r w:rsidRPr="008A4AA8">
              <w:t>Contatos institucionais</w:t>
            </w:r>
          </w:p>
        </w:tc>
      </w:tr>
      <w:tr w:rsidR="008A4AA8" w:rsidTr="008A4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8A4AA8" w:rsidRPr="008A4AA8" w:rsidRDefault="008A4AA8" w:rsidP="008A4AA8">
            <w:pPr>
              <w:spacing w:line="360" w:lineRule="auto"/>
              <w:rPr>
                <w:rFonts w:eastAsiaTheme="minorEastAsia"/>
                <w:b w:val="0"/>
              </w:rPr>
            </w:pPr>
            <w:r w:rsidRPr="008A4AA8">
              <w:rPr>
                <w:rFonts w:asciiTheme="minorHAnsi" w:eastAsiaTheme="minorEastAsia" w:hAnsiTheme="minorHAnsi" w:cstheme="minorBidi"/>
                <w:b w:val="0"/>
              </w:rPr>
              <w:t>274</w:t>
            </w:r>
          </w:p>
        </w:tc>
        <w:tc>
          <w:tcPr>
            <w:tcW w:w="3556" w:type="pct"/>
            <w:vAlign w:val="bottom"/>
          </w:tcPr>
          <w:p w:rsidR="008A4AA8" w:rsidRPr="008A4AA8" w:rsidRDefault="008A4AA8" w:rsidP="008A4AA8">
            <w:pPr>
              <w:spacing w:line="360" w:lineRule="auto"/>
              <w:cnfStyle w:val="000000010000" w:firstRow="0" w:lastRow="0" w:firstColumn="0" w:lastColumn="0" w:oddVBand="0" w:evenVBand="0" w:oddHBand="0" w:evenHBand="1" w:firstRowFirstColumn="0" w:firstRowLastColumn="0" w:lastRowFirstColumn="0" w:lastRowLastColumn="0"/>
            </w:pPr>
            <w:r w:rsidRPr="008A4AA8">
              <w:t>Ações de formação com diversos parceiros</w:t>
            </w:r>
          </w:p>
        </w:tc>
      </w:tr>
    </w:tbl>
    <w:p w:rsidR="002839CC" w:rsidRDefault="002839CC" w:rsidP="002839CC">
      <w:pPr>
        <w:rPr>
          <w:rFonts w:cstheme="minorHAnsi"/>
          <w:sz w:val="20"/>
          <w:szCs w:val="20"/>
        </w:rPr>
      </w:pPr>
    </w:p>
    <w:p w:rsidR="002839CC" w:rsidRPr="00D00544" w:rsidRDefault="00AF2B16" w:rsidP="002839CC">
      <w:pPr>
        <w:pStyle w:val="Ttulo3"/>
        <w:rPr>
          <w:rFonts w:asciiTheme="minorHAnsi" w:eastAsiaTheme="minorHAnsi" w:hAnsiTheme="minorHAnsi" w:cstheme="minorHAnsi"/>
          <w:bCs w:val="0"/>
          <w:color w:val="1F497D" w:themeColor="text2"/>
          <w:sz w:val="24"/>
          <w:szCs w:val="24"/>
        </w:rPr>
      </w:pPr>
      <w:r w:rsidRPr="00D00544">
        <w:rPr>
          <w:rFonts w:asciiTheme="minorHAnsi" w:eastAsiaTheme="minorHAnsi" w:hAnsiTheme="minorHAnsi" w:cstheme="minorHAnsi"/>
          <w:bCs w:val="0"/>
          <w:color w:val="1F497D" w:themeColor="text2"/>
          <w:sz w:val="24"/>
          <w:szCs w:val="24"/>
        </w:rPr>
        <w:t>Programa de Mediação Comunitária de Conflitos (PMCC)</w:t>
      </w:r>
    </w:p>
    <w:p w:rsidR="00D00544" w:rsidRDefault="00D00544" w:rsidP="00D93DDC">
      <w:pPr>
        <w:spacing w:after="0"/>
        <w:jc w:val="both"/>
        <w:rPr>
          <w:rFonts w:ascii="Calibri" w:eastAsia="Times New Roman" w:hAnsi="Calibri" w:cs="Arial"/>
        </w:rPr>
      </w:pPr>
    </w:p>
    <w:p w:rsidR="002839CC" w:rsidRDefault="002839CC" w:rsidP="00D00544">
      <w:pPr>
        <w:spacing w:after="0" w:line="360" w:lineRule="auto"/>
        <w:jc w:val="both"/>
        <w:rPr>
          <w:rFonts w:ascii="Calibri" w:eastAsia="Times New Roman" w:hAnsi="Calibri" w:cs="Arial"/>
        </w:rPr>
      </w:pPr>
      <w:r w:rsidRPr="00D61F87">
        <w:rPr>
          <w:rFonts w:ascii="Calibri" w:eastAsia="Times New Roman" w:hAnsi="Calibri" w:cs="Arial"/>
        </w:rPr>
        <w:t xml:space="preserve">O Programa de Mediação de Conflitos desenvolvido pela </w:t>
      </w:r>
      <w:r w:rsidR="00B8523A">
        <w:rPr>
          <w:rFonts w:ascii="Calibri" w:eastAsia="Times New Roman" w:hAnsi="Calibri" w:cs="Arial"/>
        </w:rPr>
        <w:t>SJDH</w:t>
      </w:r>
      <w:r w:rsidRPr="00D61F87">
        <w:rPr>
          <w:rFonts w:ascii="Calibri" w:eastAsia="Times New Roman" w:hAnsi="Calibri" w:cs="Arial"/>
        </w:rPr>
        <w:t>, através de sua executiva de Direitos Humanos</w:t>
      </w:r>
      <w:r w:rsidR="001B5BBC">
        <w:rPr>
          <w:rFonts w:ascii="Calibri" w:eastAsia="Times New Roman" w:hAnsi="Calibri" w:cs="Arial"/>
        </w:rPr>
        <w:t>,</w:t>
      </w:r>
      <w:r w:rsidRPr="00D61F87">
        <w:rPr>
          <w:rFonts w:ascii="Calibri" w:eastAsia="Times New Roman" w:hAnsi="Calibri" w:cs="Arial"/>
        </w:rPr>
        <w:t xml:space="preserve"> tem como objetivo a prevenção </w:t>
      </w:r>
      <w:r w:rsidR="001B5BBC">
        <w:rPr>
          <w:rFonts w:ascii="Calibri" w:eastAsia="Times New Roman" w:hAnsi="Calibri" w:cs="Arial"/>
        </w:rPr>
        <w:t>à</w:t>
      </w:r>
      <w:r w:rsidRPr="00D61F87">
        <w:rPr>
          <w:rFonts w:ascii="Calibri" w:eastAsia="Times New Roman" w:hAnsi="Calibri" w:cs="Arial"/>
        </w:rPr>
        <w:t xml:space="preserve"> violência através do trabalho em mediação de conflitos e da mediação comunitária </w:t>
      </w:r>
      <w:r w:rsidR="00B8523A">
        <w:rPr>
          <w:rFonts w:ascii="Calibri" w:eastAsia="Times New Roman" w:hAnsi="Calibri" w:cs="Arial"/>
        </w:rPr>
        <w:t xml:space="preserve">para </w:t>
      </w:r>
      <w:r w:rsidRPr="00D61F87">
        <w:rPr>
          <w:rFonts w:ascii="Calibri" w:eastAsia="Times New Roman" w:hAnsi="Calibri" w:cs="Arial"/>
        </w:rPr>
        <w:t>a construção da paz e da harmonia social, tendo como premissa o trabalho do Estado em parceria com as comunidades</w:t>
      </w:r>
      <w:r w:rsidR="00B8523A">
        <w:rPr>
          <w:rFonts w:ascii="Calibri" w:eastAsia="Times New Roman" w:hAnsi="Calibri" w:cs="Arial"/>
        </w:rPr>
        <w:t xml:space="preserve">. Os eixos principais </w:t>
      </w:r>
      <w:r w:rsidR="00F9326C">
        <w:rPr>
          <w:rFonts w:ascii="Calibri" w:eastAsia="Times New Roman" w:hAnsi="Calibri" w:cs="Arial"/>
        </w:rPr>
        <w:t xml:space="preserve">do programa </w:t>
      </w:r>
      <w:r w:rsidR="00B8523A">
        <w:rPr>
          <w:rFonts w:ascii="Calibri" w:eastAsia="Times New Roman" w:hAnsi="Calibri" w:cs="Arial"/>
        </w:rPr>
        <w:t xml:space="preserve">são: </w:t>
      </w:r>
      <w:r w:rsidRPr="00D61F87">
        <w:rPr>
          <w:rFonts w:ascii="Calibri" w:eastAsia="Times New Roman" w:hAnsi="Calibri" w:cs="Arial"/>
        </w:rPr>
        <w:t xml:space="preserve"> atendimento em mediação de conflitos realizado pela equipe técnica de forma multidisciplinar; realização de </w:t>
      </w:r>
      <w:r w:rsidR="00F9326C">
        <w:rPr>
          <w:rFonts w:ascii="Calibri" w:eastAsia="Times New Roman" w:hAnsi="Calibri" w:cs="Arial"/>
        </w:rPr>
        <w:t>formação em Direitos Humanos e mediação c</w:t>
      </w:r>
      <w:r w:rsidRPr="00D61F87">
        <w:rPr>
          <w:rFonts w:ascii="Calibri" w:eastAsia="Times New Roman" w:hAnsi="Calibri" w:cs="Arial"/>
        </w:rPr>
        <w:t>omunitária; acompanhamento técnico aos núc</w:t>
      </w:r>
      <w:r w:rsidR="00F9326C">
        <w:rPr>
          <w:rFonts w:ascii="Calibri" w:eastAsia="Times New Roman" w:hAnsi="Calibri" w:cs="Arial"/>
        </w:rPr>
        <w:t xml:space="preserve">leos de mediação parceiros e a formação </w:t>
      </w:r>
      <w:r w:rsidR="00F9326C">
        <w:rPr>
          <w:rFonts w:ascii="Calibri" w:eastAsia="Times New Roman" w:hAnsi="Calibri" w:cs="Arial"/>
        </w:rPr>
        <w:lastRenderedPageBreak/>
        <w:t>c</w:t>
      </w:r>
      <w:r w:rsidRPr="00D61F87">
        <w:rPr>
          <w:rFonts w:ascii="Calibri" w:eastAsia="Times New Roman" w:hAnsi="Calibri" w:cs="Arial"/>
        </w:rPr>
        <w:t>ontinuada para mediadores e mediadoras atuantes. O programa tem como concepção atuar e contribuir para a prevençã</w:t>
      </w:r>
      <w:r w:rsidR="001D3DB4">
        <w:rPr>
          <w:rFonts w:ascii="Calibri" w:eastAsia="Times New Roman" w:hAnsi="Calibri" w:cs="Arial"/>
        </w:rPr>
        <w:t xml:space="preserve">o e enfrentamento da violência e </w:t>
      </w:r>
      <w:r w:rsidRPr="00D61F87">
        <w:rPr>
          <w:rFonts w:ascii="Calibri" w:eastAsia="Times New Roman" w:hAnsi="Calibri" w:cs="Arial"/>
        </w:rPr>
        <w:t>fomentar o fortalecimento e desenvolvimento comunitário. O Programa de Mediação de Conflitos foi regulamentado pelo Decreto Estadual 30.964, de 31 de outubro de 2007, e está inserido no Pacto pela Vida-PPV, desde 2008</w:t>
      </w:r>
      <w:r w:rsidR="00F9326C">
        <w:rPr>
          <w:rFonts w:ascii="Calibri" w:eastAsia="Times New Roman" w:hAnsi="Calibri" w:cs="Arial"/>
        </w:rPr>
        <w:t xml:space="preserve">. Há a </w:t>
      </w:r>
      <w:r w:rsidRPr="00D61F87">
        <w:rPr>
          <w:rFonts w:ascii="Calibri" w:eastAsia="Times New Roman" w:hAnsi="Calibri" w:cs="Arial"/>
        </w:rPr>
        <w:t>perspectiva de incentivar as pessoas em suas comunidades a implantar</w:t>
      </w:r>
      <w:r w:rsidR="00F9326C">
        <w:rPr>
          <w:rFonts w:ascii="Calibri" w:eastAsia="Times New Roman" w:hAnsi="Calibri" w:cs="Arial"/>
        </w:rPr>
        <w:t>,</w:t>
      </w:r>
      <w:r w:rsidRPr="00D61F87">
        <w:rPr>
          <w:rFonts w:ascii="Calibri" w:eastAsia="Times New Roman" w:hAnsi="Calibri" w:cs="Arial"/>
        </w:rPr>
        <w:t xml:space="preserve"> em parceria com o Governo do Estado, núcleos de mediação comunitária em suas comunidades e/ou municípios.</w:t>
      </w:r>
    </w:p>
    <w:p w:rsidR="002839CC" w:rsidRDefault="002839CC" w:rsidP="00D00544">
      <w:pPr>
        <w:spacing w:after="0" w:line="360" w:lineRule="auto"/>
        <w:jc w:val="both"/>
        <w:rPr>
          <w:rFonts w:ascii="Calibri" w:eastAsia="Times New Roman" w:hAnsi="Calibri" w:cs="Arial"/>
        </w:rPr>
      </w:pPr>
      <w:r w:rsidRPr="00D61F87">
        <w:rPr>
          <w:rFonts w:ascii="Calibri" w:eastAsia="Times New Roman" w:hAnsi="Calibri" w:cs="Arial"/>
        </w:rPr>
        <w:t>Assim, a mediação comunitária é um dos principais eixos de atuação do Programa de Mediação de Conflitos. Essa parceria com as comunidades se consolida quando se percebe o grande envolvimento das organizações sociais e comunitárias e das lideranças com esse tipo de a</w:t>
      </w:r>
      <w:r w:rsidR="00F9326C">
        <w:rPr>
          <w:rFonts w:ascii="Calibri" w:eastAsia="Times New Roman" w:hAnsi="Calibri" w:cs="Arial"/>
        </w:rPr>
        <w:t xml:space="preserve">ção </w:t>
      </w:r>
      <w:r w:rsidR="001D3DB4">
        <w:rPr>
          <w:rFonts w:ascii="Calibri" w:eastAsia="Times New Roman" w:hAnsi="Calibri" w:cs="Arial"/>
        </w:rPr>
        <w:t>que fortalece a comunidade à</w:t>
      </w:r>
      <w:r w:rsidRPr="00D61F87">
        <w:rPr>
          <w:rFonts w:ascii="Calibri" w:eastAsia="Times New Roman" w:hAnsi="Calibri" w:cs="Arial"/>
        </w:rPr>
        <w:t xml:space="preserve"> medida em que disponibilizam </w:t>
      </w:r>
      <w:r w:rsidR="00F9326C">
        <w:rPr>
          <w:rFonts w:ascii="Calibri" w:eastAsia="Times New Roman" w:hAnsi="Calibri" w:cs="Arial"/>
        </w:rPr>
        <w:t xml:space="preserve">seu </w:t>
      </w:r>
      <w:r w:rsidRPr="00D61F87">
        <w:rPr>
          <w:rFonts w:ascii="Calibri" w:eastAsia="Times New Roman" w:hAnsi="Calibri" w:cs="Arial"/>
        </w:rPr>
        <w:t xml:space="preserve">tempo e estruturas associativas por acreditarem na possibilidade de transformar o conflito e torná-lo positivo. </w:t>
      </w:r>
    </w:p>
    <w:p w:rsidR="008D3631" w:rsidRDefault="008D3631" w:rsidP="00D00544">
      <w:pPr>
        <w:pStyle w:val="PargrafodaLista"/>
        <w:spacing w:line="360" w:lineRule="auto"/>
        <w:ind w:left="0"/>
        <w:jc w:val="both"/>
        <w:rPr>
          <w:rFonts w:ascii="Calibri" w:eastAsia="Times New Roman" w:hAnsi="Calibri" w:cs="Arial"/>
        </w:rPr>
      </w:pPr>
    </w:p>
    <w:p w:rsidR="002839CC" w:rsidRPr="00D93DDC" w:rsidRDefault="008D3631" w:rsidP="00D00544">
      <w:pPr>
        <w:pStyle w:val="PargrafodaLista"/>
        <w:spacing w:line="360" w:lineRule="auto"/>
        <w:ind w:left="0"/>
        <w:jc w:val="both"/>
        <w:rPr>
          <w:rFonts w:cstheme="minorHAnsi"/>
          <w:b/>
          <w:color w:val="1F497D" w:themeColor="text2"/>
        </w:rPr>
      </w:pPr>
      <w:r w:rsidRPr="00D93DDC">
        <w:rPr>
          <w:rFonts w:cstheme="minorHAnsi"/>
          <w:b/>
          <w:color w:val="1F497D" w:themeColor="text2"/>
        </w:rPr>
        <w:t xml:space="preserve">Ações Realizadas/Resultados Alcançados </w:t>
      </w:r>
    </w:p>
    <w:p w:rsidR="002839CC" w:rsidRPr="008D3631" w:rsidRDefault="008D3631" w:rsidP="00D00544">
      <w:pPr>
        <w:pStyle w:val="PargrafodaLista"/>
        <w:spacing w:line="360" w:lineRule="auto"/>
        <w:ind w:left="0"/>
        <w:jc w:val="both"/>
        <w:rPr>
          <w:rFonts w:cstheme="minorHAnsi"/>
          <w:color w:val="1F497D" w:themeColor="text2"/>
          <w:sz w:val="24"/>
          <w:szCs w:val="24"/>
        </w:rPr>
      </w:pPr>
      <w:r w:rsidRPr="00D00544">
        <w:rPr>
          <w:rFonts w:cstheme="minorHAnsi"/>
          <w:b/>
          <w:color w:val="1F497D" w:themeColor="text2"/>
          <w:sz w:val="24"/>
          <w:szCs w:val="24"/>
        </w:rPr>
        <w:t>Formação</w:t>
      </w:r>
    </w:p>
    <w:p w:rsidR="00D93DDC" w:rsidRDefault="002839CC" w:rsidP="00D00544">
      <w:pPr>
        <w:pStyle w:val="PargrafodaLista"/>
        <w:spacing w:line="360" w:lineRule="auto"/>
        <w:ind w:left="0" w:right="-710"/>
        <w:jc w:val="both"/>
        <w:rPr>
          <w:rFonts w:ascii="Calibri" w:eastAsia="Times New Roman" w:hAnsi="Calibri" w:cs="Arial"/>
        </w:rPr>
      </w:pPr>
      <w:r w:rsidRPr="00D61F87">
        <w:rPr>
          <w:rFonts w:ascii="Calibri" w:eastAsia="Times New Roman" w:hAnsi="Calibri" w:cs="Arial"/>
        </w:rPr>
        <w:t>Formações em Direitos Humanos e Mediação Comunitária com carga horária de 40 horas;</w:t>
      </w:r>
    </w:p>
    <w:p w:rsidR="00D93DDC" w:rsidRDefault="00D93DDC" w:rsidP="00D00544">
      <w:pPr>
        <w:pStyle w:val="PargrafodaLista"/>
        <w:spacing w:line="360" w:lineRule="auto"/>
        <w:ind w:left="0" w:right="-710"/>
        <w:jc w:val="both"/>
        <w:rPr>
          <w:rFonts w:ascii="Calibri" w:eastAsia="Times New Roman" w:hAnsi="Calibri" w:cs="Arial"/>
        </w:rPr>
      </w:pPr>
    </w:p>
    <w:p w:rsidR="002839CC" w:rsidRPr="00D61F87" w:rsidRDefault="002839CC" w:rsidP="00D00544">
      <w:pPr>
        <w:pStyle w:val="PargrafodaLista"/>
        <w:spacing w:line="360" w:lineRule="auto"/>
        <w:ind w:left="0" w:right="-710"/>
        <w:jc w:val="center"/>
        <w:rPr>
          <w:rFonts w:ascii="Calibri" w:eastAsia="Times New Roman" w:hAnsi="Calibri" w:cs="Arial"/>
        </w:rPr>
      </w:pPr>
      <w:r>
        <w:rPr>
          <w:rFonts w:ascii="Calibri" w:eastAsia="Times New Roman" w:hAnsi="Calibri" w:cs="Arial"/>
          <w:noProof/>
        </w:rPr>
        <w:drawing>
          <wp:inline distT="0" distB="0" distL="0" distR="0">
            <wp:extent cx="3219127" cy="1812084"/>
            <wp:effectExtent l="19050" t="0" r="323" b="0"/>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AM133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21078" cy="1813182"/>
                    </a:xfrm>
                    <a:prstGeom prst="rect">
                      <a:avLst/>
                    </a:prstGeom>
                  </pic:spPr>
                </pic:pic>
              </a:graphicData>
            </a:graphic>
          </wp:inline>
        </w:drawing>
      </w:r>
    </w:p>
    <w:p w:rsidR="002839CC" w:rsidRPr="00D00544" w:rsidRDefault="008D3631" w:rsidP="00D00544">
      <w:pPr>
        <w:spacing w:after="0" w:line="360" w:lineRule="auto"/>
        <w:jc w:val="both"/>
        <w:rPr>
          <w:rFonts w:cstheme="minorHAnsi"/>
          <w:b/>
          <w:color w:val="1F497D" w:themeColor="text2"/>
          <w:sz w:val="24"/>
          <w:szCs w:val="24"/>
        </w:rPr>
      </w:pPr>
      <w:r w:rsidRPr="00D00544">
        <w:rPr>
          <w:rFonts w:cstheme="minorHAnsi"/>
          <w:b/>
          <w:color w:val="1F497D" w:themeColor="text2"/>
          <w:sz w:val="24"/>
          <w:szCs w:val="24"/>
        </w:rPr>
        <w:t>Formações Continuadas</w:t>
      </w:r>
    </w:p>
    <w:p w:rsidR="002839CC" w:rsidRPr="00D00544" w:rsidRDefault="002839CC" w:rsidP="00D00544">
      <w:pPr>
        <w:spacing w:after="0" w:line="360" w:lineRule="auto"/>
        <w:jc w:val="both"/>
        <w:rPr>
          <w:rFonts w:ascii="Calibri" w:eastAsia="Times New Roman" w:hAnsi="Calibri" w:cs="Arial"/>
        </w:rPr>
      </w:pPr>
      <w:r w:rsidRPr="00D00544">
        <w:rPr>
          <w:rFonts w:ascii="Calibri" w:eastAsia="Times New Roman" w:hAnsi="Calibri" w:cs="Arial"/>
        </w:rPr>
        <w:t xml:space="preserve">Formações com temas sugeridos pelos núcleos a partir de suas demandas, a saber: </w:t>
      </w:r>
    </w:p>
    <w:p w:rsidR="002839CC" w:rsidRPr="00D00544" w:rsidRDefault="002839CC" w:rsidP="00D00544">
      <w:pPr>
        <w:spacing w:after="0" w:line="360" w:lineRule="auto"/>
        <w:jc w:val="both"/>
        <w:rPr>
          <w:rFonts w:ascii="Calibri" w:eastAsia="Times New Roman" w:hAnsi="Calibri" w:cs="Arial"/>
        </w:rPr>
      </w:pPr>
      <w:r w:rsidRPr="00D00544">
        <w:rPr>
          <w:rFonts w:ascii="Calibri" w:eastAsia="Times New Roman" w:hAnsi="Calibri" w:cs="Arial"/>
        </w:rPr>
        <w:t>Dialogando</w:t>
      </w:r>
      <w:r w:rsidR="004D02A4">
        <w:rPr>
          <w:rFonts w:ascii="Calibri" w:eastAsia="Times New Roman" w:hAnsi="Calibri" w:cs="Arial"/>
        </w:rPr>
        <w:t xml:space="preserve"> com o PROCON e a mediação c</w:t>
      </w:r>
      <w:r w:rsidRPr="00D00544">
        <w:rPr>
          <w:rFonts w:ascii="Calibri" w:eastAsia="Times New Roman" w:hAnsi="Calibri" w:cs="Arial"/>
        </w:rPr>
        <w:t>omunitária;</w:t>
      </w:r>
    </w:p>
    <w:p w:rsidR="002839CC" w:rsidRPr="00D00544" w:rsidRDefault="004D02A4" w:rsidP="00D00544">
      <w:pPr>
        <w:spacing w:after="0" w:line="360" w:lineRule="auto"/>
        <w:jc w:val="both"/>
        <w:rPr>
          <w:rFonts w:ascii="Calibri" w:eastAsia="Times New Roman" w:hAnsi="Calibri" w:cs="Arial"/>
        </w:rPr>
      </w:pPr>
      <w:r>
        <w:rPr>
          <w:rFonts w:ascii="Calibri" w:eastAsia="Times New Roman" w:hAnsi="Calibri" w:cs="Arial"/>
        </w:rPr>
        <w:t>Roda de Conversa com os p</w:t>
      </w:r>
      <w:r w:rsidR="002839CC" w:rsidRPr="00D00544">
        <w:rPr>
          <w:rFonts w:ascii="Calibri" w:eastAsia="Times New Roman" w:hAnsi="Calibri" w:cs="Arial"/>
        </w:rPr>
        <w:t>rogramas de promoção da SEDH;</w:t>
      </w:r>
    </w:p>
    <w:p w:rsidR="002839CC" w:rsidRPr="00D00544" w:rsidRDefault="001D3DB4" w:rsidP="00D00544">
      <w:pPr>
        <w:spacing w:after="0" w:line="360" w:lineRule="auto"/>
        <w:jc w:val="both"/>
        <w:rPr>
          <w:rFonts w:ascii="Calibri" w:eastAsia="Times New Roman" w:hAnsi="Calibri" w:cs="Arial"/>
        </w:rPr>
      </w:pPr>
      <w:r>
        <w:rPr>
          <w:rFonts w:ascii="Calibri" w:eastAsia="Times New Roman" w:hAnsi="Calibri" w:cs="Arial"/>
        </w:rPr>
        <w:t>Rede de mediadores</w:t>
      </w:r>
      <w:r w:rsidR="002839CC" w:rsidRPr="00D00544">
        <w:rPr>
          <w:rFonts w:ascii="Calibri" w:eastAsia="Times New Roman" w:hAnsi="Calibri" w:cs="Arial"/>
        </w:rPr>
        <w:t xml:space="preserve"> de Pernambuco;</w:t>
      </w:r>
    </w:p>
    <w:p w:rsidR="002839CC" w:rsidRPr="00D00544" w:rsidRDefault="002839CC" w:rsidP="00D00544">
      <w:pPr>
        <w:spacing w:after="0" w:line="360" w:lineRule="auto"/>
        <w:jc w:val="both"/>
        <w:rPr>
          <w:rFonts w:ascii="Calibri" w:eastAsia="Times New Roman" w:hAnsi="Calibri" w:cs="Arial"/>
        </w:rPr>
      </w:pPr>
      <w:r w:rsidRPr="00D00544">
        <w:rPr>
          <w:rFonts w:ascii="Calibri" w:eastAsia="Times New Roman" w:hAnsi="Calibri" w:cs="Arial"/>
        </w:rPr>
        <w:t>Apresentação do Guia de Mediação Comunitária desenvolvida pela PMC;</w:t>
      </w:r>
    </w:p>
    <w:p w:rsidR="002839CC" w:rsidRPr="00D00544" w:rsidRDefault="004D02A4" w:rsidP="00D00544">
      <w:pPr>
        <w:spacing w:after="0" w:line="360" w:lineRule="auto"/>
        <w:jc w:val="both"/>
        <w:rPr>
          <w:rFonts w:ascii="Calibri" w:eastAsia="Times New Roman" w:hAnsi="Calibri" w:cs="Arial"/>
        </w:rPr>
      </w:pPr>
      <w:r>
        <w:rPr>
          <w:rFonts w:ascii="Calibri" w:eastAsia="Times New Roman" w:hAnsi="Calibri" w:cs="Arial"/>
        </w:rPr>
        <w:t>Cuidando do b</w:t>
      </w:r>
      <w:r w:rsidR="002839CC" w:rsidRPr="00D00544">
        <w:rPr>
          <w:rFonts w:ascii="Calibri" w:eastAsia="Times New Roman" w:hAnsi="Calibri" w:cs="Arial"/>
        </w:rPr>
        <w:t xml:space="preserve">em estar subjetivo dos mediadores </w:t>
      </w:r>
      <w:r w:rsidR="001D3DB4">
        <w:rPr>
          <w:rFonts w:ascii="Calibri" w:eastAsia="Times New Roman" w:hAnsi="Calibri" w:cs="Arial"/>
        </w:rPr>
        <w:t>comunitários</w:t>
      </w:r>
      <w:r>
        <w:rPr>
          <w:rFonts w:ascii="Calibri" w:eastAsia="Times New Roman" w:hAnsi="Calibri" w:cs="Arial"/>
        </w:rPr>
        <w:t xml:space="preserve"> (em dois momentos)</w:t>
      </w:r>
      <w:r w:rsidR="002839CC" w:rsidRPr="00D00544">
        <w:rPr>
          <w:rFonts w:ascii="Calibri" w:eastAsia="Times New Roman" w:hAnsi="Calibri" w:cs="Arial"/>
        </w:rPr>
        <w:t>;</w:t>
      </w:r>
    </w:p>
    <w:p w:rsidR="002839CC" w:rsidRPr="00D6084D" w:rsidRDefault="002839CC" w:rsidP="00D00544">
      <w:pPr>
        <w:spacing w:after="0" w:line="360" w:lineRule="auto"/>
        <w:jc w:val="both"/>
        <w:rPr>
          <w:rFonts w:cstheme="minorHAnsi"/>
          <w:sz w:val="20"/>
          <w:szCs w:val="20"/>
        </w:rPr>
      </w:pPr>
    </w:p>
    <w:p w:rsidR="002839CC" w:rsidRPr="00D00544" w:rsidRDefault="004D02A4" w:rsidP="00D00544">
      <w:pPr>
        <w:pStyle w:val="PargrafodaLista"/>
        <w:spacing w:after="0" w:line="360" w:lineRule="auto"/>
        <w:ind w:left="0"/>
        <w:jc w:val="both"/>
        <w:rPr>
          <w:rFonts w:cstheme="minorHAnsi"/>
          <w:b/>
          <w:color w:val="1F497D" w:themeColor="text2"/>
          <w:sz w:val="24"/>
          <w:szCs w:val="24"/>
        </w:rPr>
      </w:pPr>
      <w:r>
        <w:rPr>
          <w:rFonts w:cstheme="minorHAnsi"/>
          <w:b/>
          <w:color w:val="1F497D" w:themeColor="text2"/>
          <w:sz w:val="24"/>
          <w:szCs w:val="24"/>
        </w:rPr>
        <w:t>Oficinas e r</w:t>
      </w:r>
      <w:r w:rsidR="008D3631" w:rsidRPr="00D00544">
        <w:rPr>
          <w:rFonts w:cstheme="minorHAnsi"/>
          <w:b/>
          <w:color w:val="1F497D" w:themeColor="text2"/>
          <w:sz w:val="24"/>
          <w:szCs w:val="24"/>
        </w:rPr>
        <w:t xml:space="preserve">euniões </w:t>
      </w:r>
      <w:r>
        <w:rPr>
          <w:rFonts w:cstheme="minorHAnsi"/>
          <w:b/>
          <w:color w:val="1F497D" w:themeColor="text2"/>
          <w:sz w:val="24"/>
          <w:szCs w:val="24"/>
        </w:rPr>
        <w:t>r</w:t>
      </w:r>
      <w:r w:rsidR="008D3631" w:rsidRPr="00D00544">
        <w:rPr>
          <w:rFonts w:cstheme="minorHAnsi"/>
          <w:b/>
          <w:color w:val="1F497D" w:themeColor="text2"/>
          <w:sz w:val="24"/>
          <w:szCs w:val="24"/>
        </w:rPr>
        <w:t xml:space="preserve">ealizadas </w:t>
      </w:r>
      <w:r>
        <w:rPr>
          <w:rFonts w:cstheme="minorHAnsi"/>
          <w:b/>
          <w:color w:val="1F497D" w:themeColor="text2"/>
          <w:sz w:val="24"/>
          <w:szCs w:val="24"/>
        </w:rPr>
        <w:t>pela equipe para outras i</w:t>
      </w:r>
      <w:r w:rsidR="008D3631" w:rsidRPr="00D00544">
        <w:rPr>
          <w:rFonts w:cstheme="minorHAnsi"/>
          <w:b/>
          <w:color w:val="1F497D" w:themeColor="text2"/>
          <w:sz w:val="24"/>
          <w:szCs w:val="24"/>
        </w:rPr>
        <w:t>nstituições</w:t>
      </w:r>
    </w:p>
    <w:p w:rsidR="002839CC" w:rsidRPr="00D61F87" w:rsidRDefault="004D02A4" w:rsidP="00D00544">
      <w:pPr>
        <w:pStyle w:val="PargrafodaLista"/>
        <w:spacing w:after="0" w:line="360" w:lineRule="auto"/>
        <w:ind w:left="0"/>
        <w:jc w:val="both"/>
        <w:rPr>
          <w:rFonts w:ascii="Calibri" w:eastAsia="Times New Roman" w:hAnsi="Calibri" w:cs="Arial"/>
        </w:rPr>
      </w:pPr>
      <w:r>
        <w:rPr>
          <w:rFonts w:ascii="Calibri" w:eastAsia="Times New Roman" w:hAnsi="Calibri" w:cs="Arial"/>
        </w:rPr>
        <w:t>Reunião técnica e o</w:t>
      </w:r>
      <w:r w:rsidR="002839CC" w:rsidRPr="00D61F87">
        <w:rPr>
          <w:rFonts w:ascii="Calibri" w:eastAsia="Times New Roman" w:hAnsi="Calibri" w:cs="Arial"/>
        </w:rPr>
        <w:t>ficina com o corpo técnico da Mediação Institucional do Governo Presente</w:t>
      </w:r>
    </w:p>
    <w:p w:rsidR="002839CC" w:rsidRPr="00D61F87" w:rsidRDefault="002839CC" w:rsidP="00D00544">
      <w:pPr>
        <w:pStyle w:val="PargrafodaLista"/>
        <w:spacing w:after="0" w:line="360" w:lineRule="auto"/>
        <w:ind w:left="0"/>
        <w:jc w:val="both"/>
        <w:rPr>
          <w:rFonts w:ascii="Calibri" w:eastAsia="Times New Roman" w:hAnsi="Calibri" w:cs="Arial"/>
        </w:rPr>
      </w:pPr>
      <w:r w:rsidRPr="00D61F87">
        <w:rPr>
          <w:rFonts w:ascii="Calibri" w:eastAsia="Times New Roman" w:hAnsi="Calibri" w:cs="Arial"/>
        </w:rPr>
        <w:t xml:space="preserve">Oficina com o corpo técnico do Serviço de Convivência e Fortalecimento de Vínculos - SCFV e do Programa Criança Feliz, articulado pela Secretaria de Desenvolvimento Social Criança e Juventude - SDSCJ. </w:t>
      </w:r>
    </w:p>
    <w:p w:rsidR="00D00544" w:rsidRDefault="00D00544" w:rsidP="00D00544">
      <w:pPr>
        <w:pStyle w:val="PargrafodaLista"/>
        <w:spacing w:after="0" w:line="360" w:lineRule="auto"/>
        <w:ind w:left="0"/>
        <w:jc w:val="both"/>
        <w:rPr>
          <w:rFonts w:cstheme="minorHAnsi"/>
          <w:b/>
          <w:color w:val="1F497D" w:themeColor="text2"/>
        </w:rPr>
      </w:pPr>
    </w:p>
    <w:p w:rsidR="002839CC" w:rsidRPr="00D00544" w:rsidRDefault="008D3631" w:rsidP="00D00544">
      <w:pPr>
        <w:pStyle w:val="PargrafodaLista"/>
        <w:spacing w:after="0" w:line="360" w:lineRule="auto"/>
        <w:ind w:left="0"/>
        <w:jc w:val="both"/>
        <w:rPr>
          <w:rFonts w:cstheme="minorHAnsi"/>
          <w:b/>
          <w:color w:val="1F497D" w:themeColor="text2"/>
          <w:sz w:val="24"/>
          <w:szCs w:val="24"/>
        </w:rPr>
      </w:pPr>
      <w:r w:rsidRPr="00D00544">
        <w:rPr>
          <w:rFonts w:cstheme="minorHAnsi"/>
          <w:b/>
          <w:color w:val="1F497D" w:themeColor="text2"/>
          <w:sz w:val="24"/>
          <w:szCs w:val="24"/>
        </w:rPr>
        <w:t>Acompanhamento técnico aos núcleos comunitários de conflitos</w:t>
      </w:r>
    </w:p>
    <w:p w:rsidR="002839CC" w:rsidRDefault="004D02A4" w:rsidP="00D00544">
      <w:pPr>
        <w:pStyle w:val="PargrafodaLista"/>
        <w:spacing w:after="0" w:line="360" w:lineRule="auto"/>
        <w:ind w:left="0"/>
        <w:jc w:val="both"/>
        <w:rPr>
          <w:rFonts w:ascii="Calibri" w:eastAsia="Times New Roman" w:hAnsi="Calibri" w:cs="Arial"/>
        </w:rPr>
      </w:pPr>
      <w:r>
        <w:rPr>
          <w:rFonts w:ascii="Calibri" w:eastAsia="Times New Roman" w:hAnsi="Calibri" w:cs="Arial"/>
        </w:rPr>
        <w:t xml:space="preserve">São </w:t>
      </w:r>
      <w:r w:rsidR="002839CC" w:rsidRPr="00D61F87">
        <w:rPr>
          <w:rFonts w:ascii="Calibri" w:eastAsia="Times New Roman" w:hAnsi="Calibri" w:cs="Arial"/>
        </w:rPr>
        <w:t>realizados acompanhamentos técnicos aos núcleos de mediação comunitária dist</w:t>
      </w:r>
      <w:r w:rsidR="001D3DB4">
        <w:rPr>
          <w:rFonts w:ascii="Calibri" w:eastAsia="Times New Roman" w:hAnsi="Calibri" w:cs="Arial"/>
        </w:rPr>
        <w:t>ribuídos em Recife e na Região M</w:t>
      </w:r>
      <w:r w:rsidR="002839CC" w:rsidRPr="00D61F87">
        <w:rPr>
          <w:rFonts w:ascii="Calibri" w:eastAsia="Times New Roman" w:hAnsi="Calibri" w:cs="Arial"/>
        </w:rPr>
        <w:t xml:space="preserve">etropolitana. São realizadas orientações técnicas, articulações e encaminhamentos possíveis a partir de cada demanda </w:t>
      </w:r>
      <w:r w:rsidR="001D3DB4">
        <w:rPr>
          <w:rFonts w:ascii="Calibri" w:eastAsia="Times New Roman" w:hAnsi="Calibri" w:cs="Arial"/>
        </w:rPr>
        <w:t>levada</w:t>
      </w:r>
      <w:r w:rsidR="002839CC" w:rsidRPr="00D61F87">
        <w:rPr>
          <w:rFonts w:ascii="Calibri" w:eastAsia="Times New Roman" w:hAnsi="Calibri" w:cs="Arial"/>
        </w:rPr>
        <w:t xml:space="preserve"> pelos mediadores à equipe técnica. </w:t>
      </w:r>
    </w:p>
    <w:p w:rsidR="002839CC" w:rsidRPr="00D61F87" w:rsidRDefault="002839CC" w:rsidP="00D00544">
      <w:pPr>
        <w:pStyle w:val="PargrafodaLista"/>
        <w:spacing w:after="0" w:line="360" w:lineRule="auto"/>
        <w:ind w:left="0"/>
        <w:jc w:val="both"/>
        <w:rPr>
          <w:rFonts w:ascii="Calibri" w:eastAsia="Times New Roman" w:hAnsi="Calibri" w:cs="Arial"/>
        </w:rPr>
      </w:pPr>
    </w:p>
    <w:p w:rsidR="002839CC" w:rsidRPr="00D00544" w:rsidRDefault="008D3631" w:rsidP="00D00544">
      <w:pPr>
        <w:pStyle w:val="PargrafodaLista"/>
        <w:spacing w:line="360" w:lineRule="auto"/>
        <w:ind w:left="0"/>
        <w:jc w:val="both"/>
        <w:rPr>
          <w:rFonts w:cstheme="minorHAnsi"/>
          <w:b/>
          <w:color w:val="1F497D" w:themeColor="text2"/>
          <w:sz w:val="24"/>
          <w:szCs w:val="24"/>
        </w:rPr>
      </w:pPr>
      <w:r w:rsidRPr="00D00544">
        <w:rPr>
          <w:rFonts w:cstheme="minorHAnsi"/>
          <w:b/>
          <w:color w:val="1F497D" w:themeColor="text2"/>
          <w:sz w:val="24"/>
          <w:szCs w:val="24"/>
        </w:rPr>
        <w:t>Reuniões de articulação com representantes de comunidades para curso e implantação de Núcleos de Mediação Comunitária</w:t>
      </w:r>
    </w:p>
    <w:p w:rsidR="002839CC" w:rsidRDefault="002839CC" w:rsidP="00D00544">
      <w:pPr>
        <w:pStyle w:val="PargrafodaLista"/>
        <w:spacing w:line="360" w:lineRule="auto"/>
        <w:ind w:left="0"/>
        <w:jc w:val="both"/>
        <w:rPr>
          <w:rFonts w:ascii="Calibri" w:eastAsia="Times New Roman" w:hAnsi="Calibri" w:cs="Arial"/>
        </w:rPr>
      </w:pPr>
      <w:r w:rsidRPr="00D61F87">
        <w:rPr>
          <w:rFonts w:ascii="Calibri" w:eastAsia="Times New Roman" w:hAnsi="Calibri" w:cs="Arial"/>
        </w:rPr>
        <w:t>As reuniões e visitas de articulação para o curso de DH e Mediação Comunitária são momentos de apresentação da</w:t>
      </w:r>
      <w:r w:rsidR="00654302">
        <w:rPr>
          <w:rFonts w:ascii="Calibri" w:eastAsia="Times New Roman" w:hAnsi="Calibri" w:cs="Arial"/>
        </w:rPr>
        <w:t>s</w:t>
      </w:r>
      <w:r w:rsidRPr="00D61F87">
        <w:rPr>
          <w:rFonts w:ascii="Calibri" w:eastAsia="Times New Roman" w:hAnsi="Calibri" w:cs="Arial"/>
        </w:rPr>
        <w:t xml:space="preserve"> proposta</w:t>
      </w:r>
      <w:r w:rsidR="00654302">
        <w:rPr>
          <w:rFonts w:ascii="Calibri" w:eastAsia="Times New Roman" w:hAnsi="Calibri" w:cs="Arial"/>
        </w:rPr>
        <w:t>s</w:t>
      </w:r>
      <w:r w:rsidRPr="00D61F87">
        <w:rPr>
          <w:rFonts w:ascii="Calibri" w:eastAsia="Times New Roman" w:hAnsi="Calibri" w:cs="Arial"/>
        </w:rPr>
        <w:t xml:space="preserve"> </w:t>
      </w:r>
      <w:r w:rsidR="00654302">
        <w:rPr>
          <w:rFonts w:ascii="Calibri" w:eastAsia="Times New Roman" w:hAnsi="Calibri" w:cs="Arial"/>
        </w:rPr>
        <w:t xml:space="preserve">a </w:t>
      </w:r>
      <w:r w:rsidRPr="00D61F87">
        <w:rPr>
          <w:rFonts w:ascii="Calibri" w:eastAsia="Times New Roman" w:hAnsi="Calibri" w:cs="Arial"/>
        </w:rPr>
        <w:t>representantes comunitários e de estimular os encaminhamentos de pessoas com interesse e perfil para a prática da mediação.</w:t>
      </w:r>
      <w:r w:rsidR="00654302">
        <w:rPr>
          <w:rFonts w:ascii="Calibri" w:eastAsia="Times New Roman" w:hAnsi="Calibri" w:cs="Arial"/>
        </w:rPr>
        <w:t xml:space="preserve"> Mais de 20 comunidades </w:t>
      </w:r>
      <w:r w:rsidR="00444ACC">
        <w:rPr>
          <w:rFonts w:ascii="Calibri" w:eastAsia="Times New Roman" w:hAnsi="Calibri" w:cs="Arial"/>
        </w:rPr>
        <w:t>receberam a visita de equipes. Entre os n</w:t>
      </w:r>
      <w:r w:rsidRPr="00D61F87">
        <w:rPr>
          <w:rFonts w:ascii="Calibri" w:eastAsia="Times New Roman" w:hAnsi="Calibri" w:cs="Arial"/>
        </w:rPr>
        <w:t>úcleos a serem implantados e espaços já visitados pela equipe</w:t>
      </w:r>
      <w:r w:rsidR="00444ACC">
        <w:rPr>
          <w:rFonts w:ascii="Calibri" w:eastAsia="Times New Roman" w:hAnsi="Calibri" w:cs="Arial"/>
        </w:rPr>
        <w:t xml:space="preserve"> estão </w:t>
      </w:r>
      <w:r w:rsidR="003B0245">
        <w:rPr>
          <w:rFonts w:ascii="Calibri" w:eastAsia="Times New Roman" w:hAnsi="Calibri" w:cs="Arial"/>
        </w:rPr>
        <w:t>Maranguape</w:t>
      </w:r>
      <w:r w:rsidR="00D00544">
        <w:rPr>
          <w:rFonts w:ascii="Calibri" w:eastAsia="Times New Roman" w:hAnsi="Calibri" w:cs="Arial"/>
        </w:rPr>
        <w:t>/</w:t>
      </w:r>
      <w:r w:rsidR="003B0245">
        <w:rPr>
          <w:rFonts w:ascii="Calibri" w:eastAsia="Times New Roman" w:hAnsi="Calibri" w:cs="Arial"/>
        </w:rPr>
        <w:t>P</w:t>
      </w:r>
      <w:r w:rsidR="003B0245" w:rsidRPr="00D61F87">
        <w:rPr>
          <w:rFonts w:ascii="Calibri" w:eastAsia="Times New Roman" w:hAnsi="Calibri" w:cs="Arial"/>
        </w:rPr>
        <w:t>aulista</w:t>
      </w:r>
      <w:r w:rsidR="00D00544">
        <w:rPr>
          <w:rFonts w:ascii="Calibri" w:eastAsia="Times New Roman" w:hAnsi="Calibri" w:cs="Arial"/>
        </w:rPr>
        <w:t xml:space="preserve">; </w:t>
      </w:r>
      <w:r w:rsidR="003B0245">
        <w:rPr>
          <w:rFonts w:ascii="Calibri" w:eastAsia="Times New Roman" w:hAnsi="Calibri" w:cs="Arial"/>
        </w:rPr>
        <w:t>Alto do P</w:t>
      </w:r>
      <w:r w:rsidR="003B0245" w:rsidRPr="00D61F87">
        <w:rPr>
          <w:rFonts w:ascii="Calibri" w:eastAsia="Times New Roman" w:hAnsi="Calibri" w:cs="Arial"/>
        </w:rPr>
        <w:t>ascoal</w:t>
      </w:r>
      <w:r w:rsidR="00D00544">
        <w:rPr>
          <w:rFonts w:ascii="Calibri" w:eastAsia="Times New Roman" w:hAnsi="Calibri" w:cs="Arial"/>
        </w:rPr>
        <w:t xml:space="preserve">; </w:t>
      </w:r>
      <w:r w:rsidR="003B0245">
        <w:rPr>
          <w:rFonts w:ascii="Calibri" w:eastAsia="Times New Roman" w:hAnsi="Calibri" w:cs="Arial"/>
        </w:rPr>
        <w:t>Alto Treze de M</w:t>
      </w:r>
      <w:r w:rsidR="003B0245" w:rsidRPr="00D61F87">
        <w:rPr>
          <w:rFonts w:ascii="Calibri" w:eastAsia="Times New Roman" w:hAnsi="Calibri" w:cs="Arial"/>
        </w:rPr>
        <w:t>aio</w:t>
      </w:r>
      <w:r w:rsidR="00D00544">
        <w:rPr>
          <w:rFonts w:ascii="Calibri" w:eastAsia="Times New Roman" w:hAnsi="Calibri" w:cs="Arial"/>
        </w:rPr>
        <w:t xml:space="preserve">; </w:t>
      </w:r>
      <w:r w:rsidR="003B0245">
        <w:rPr>
          <w:rFonts w:ascii="Calibri" w:eastAsia="Times New Roman" w:hAnsi="Calibri" w:cs="Arial"/>
        </w:rPr>
        <w:t>Água F</w:t>
      </w:r>
      <w:r w:rsidR="00D00544">
        <w:rPr>
          <w:rFonts w:ascii="Calibri" w:eastAsia="Times New Roman" w:hAnsi="Calibri" w:cs="Arial"/>
        </w:rPr>
        <w:t xml:space="preserve">ria; </w:t>
      </w:r>
      <w:r w:rsidR="003B0245">
        <w:rPr>
          <w:rFonts w:ascii="Calibri" w:eastAsia="Times New Roman" w:hAnsi="Calibri" w:cs="Arial"/>
        </w:rPr>
        <w:t>Córrego do J</w:t>
      </w:r>
      <w:r w:rsidR="003B0245" w:rsidRPr="00D61F87">
        <w:rPr>
          <w:rFonts w:ascii="Calibri" w:eastAsia="Times New Roman" w:hAnsi="Calibri" w:cs="Arial"/>
        </w:rPr>
        <w:t>enipapo</w:t>
      </w:r>
      <w:r w:rsidR="00D00544">
        <w:rPr>
          <w:rFonts w:ascii="Calibri" w:eastAsia="Times New Roman" w:hAnsi="Calibri" w:cs="Arial"/>
        </w:rPr>
        <w:t xml:space="preserve">; </w:t>
      </w:r>
      <w:r w:rsidR="003B0245">
        <w:rPr>
          <w:rFonts w:ascii="Calibri" w:eastAsia="Times New Roman" w:hAnsi="Calibri" w:cs="Arial"/>
        </w:rPr>
        <w:t>Jardim A</w:t>
      </w:r>
      <w:r w:rsidR="003B0245" w:rsidRPr="00D61F87">
        <w:rPr>
          <w:rFonts w:ascii="Calibri" w:eastAsia="Times New Roman" w:hAnsi="Calibri" w:cs="Arial"/>
        </w:rPr>
        <w:t>tlântico</w:t>
      </w:r>
      <w:r w:rsidR="00D00544">
        <w:rPr>
          <w:rFonts w:ascii="Calibri" w:eastAsia="Times New Roman" w:hAnsi="Calibri" w:cs="Arial"/>
        </w:rPr>
        <w:t xml:space="preserve">; </w:t>
      </w:r>
      <w:r w:rsidR="003B0245">
        <w:rPr>
          <w:rFonts w:ascii="Calibri" w:eastAsia="Times New Roman" w:hAnsi="Calibri" w:cs="Arial"/>
        </w:rPr>
        <w:t>Arthur L</w:t>
      </w:r>
      <w:r w:rsidR="003B0245" w:rsidRPr="00D61F87">
        <w:rPr>
          <w:rFonts w:ascii="Calibri" w:eastAsia="Times New Roman" w:hAnsi="Calibri" w:cs="Arial"/>
        </w:rPr>
        <w:t>u</w:t>
      </w:r>
      <w:r w:rsidR="00D00544">
        <w:rPr>
          <w:rFonts w:ascii="Calibri" w:eastAsia="Times New Roman" w:hAnsi="Calibri" w:cs="Arial"/>
        </w:rPr>
        <w:t xml:space="preserve">ndgren; </w:t>
      </w:r>
      <w:r w:rsidR="003B0245" w:rsidRPr="00D61F87">
        <w:rPr>
          <w:rFonts w:ascii="Calibri" w:eastAsia="Times New Roman" w:hAnsi="Calibri" w:cs="Arial"/>
        </w:rPr>
        <w:t>Buriti</w:t>
      </w:r>
      <w:r w:rsidR="00444ACC">
        <w:rPr>
          <w:rFonts w:ascii="Calibri" w:eastAsia="Times New Roman" w:hAnsi="Calibri" w:cs="Arial"/>
        </w:rPr>
        <w:t xml:space="preserve">. </w:t>
      </w:r>
    </w:p>
    <w:p w:rsidR="002839CC" w:rsidRPr="002E35CF" w:rsidRDefault="002839CC" w:rsidP="00D00544">
      <w:pPr>
        <w:pStyle w:val="PargrafodaLista"/>
        <w:spacing w:line="360" w:lineRule="auto"/>
        <w:ind w:left="1440"/>
        <w:jc w:val="both"/>
        <w:rPr>
          <w:rFonts w:ascii="Calibri" w:eastAsia="Times New Roman" w:hAnsi="Calibri" w:cs="Arial"/>
        </w:rPr>
      </w:pPr>
    </w:p>
    <w:p w:rsidR="00D93DDC" w:rsidRPr="00D00544" w:rsidRDefault="003B0245" w:rsidP="00D00544">
      <w:pPr>
        <w:pStyle w:val="PargrafodaLista"/>
        <w:spacing w:line="360" w:lineRule="auto"/>
        <w:ind w:left="0"/>
        <w:jc w:val="both"/>
        <w:rPr>
          <w:rFonts w:cstheme="minorHAnsi"/>
          <w:b/>
          <w:color w:val="1F497D" w:themeColor="text2"/>
          <w:sz w:val="24"/>
          <w:szCs w:val="24"/>
        </w:rPr>
      </w:pPr>
      <w:r w:rsidRPr="00D00544">
        <w:rPr>
          <w:rFonts w:cstheme="minorHAnsi"/>
          <w:b/>
          <w:color w:val="1F497D" w:themeColor="text2"/>
          <w:sz w:val="24"/>
          <w:szCs w:val="24"/>
        </w:rPr>
        <w:t>Outras Reuniões</w:t>
      </w:r>
    </w:p>
    <w:p w:rsidR="002839CC" w:rsidRPr="00D00544" w:rsidRDefault="002839CC" w:rsidP="00D00544">
      <w:pPr>
        <w:spacing w:line="360" w:lineRule="auto"/>
        <w:jc w:val="both"/>
        <w:rPr>
          <w:rFonts w:cstheme="minorHAnsi"/>
          <w:b/>
          <w:color w:val="1F497D" w:themeColor="text2"/>
        </w:rPr>
      </w:pPr>
      <w:r w:rsidRPr="00D00544">
        <w:rPr>
          <w:rFonts w:ascii="Calibri" w:eastAsia="Times New Roman" w:hAnsi="Calibri" w:cs="Arial"/>
        </w:rPr>
        <w:t xml:space="preserve">Reunião com </w:t>
      </w:r>
      <w:r w:rsidR="00444ACC">
        <w:rPr>
          <w:rFonts w:ascii="Calibri" w:eastAsia="Times New Roman" w:hAnsi="Calibri" w:cs="Arial"/>
        </w:rPr>
        <w:t>a</w:t>
      </w:r>
      <w:r w:rsidRPr="00D00544">
        <w:rPr>
          <w:rFonts w:ascii="Calibri" w:eastAsia="Times New Roman" w:hAnsi="Calibri" w:cs="Arial"/>
        </w:rPr>
        <w:t>valiador da ONG Cáritas internacional referente à parceria estabelecida com a SJDH através do Programa de Mediação de Conflitos - PMC;</w:t>
      </w:r>
    </w:p>
    <w:p w:rsidR="001D3DB4" w:rsidRPr="0073685A" w:rsidRDefault="002839CC" w:rsidP="0073685A">
      <w:pPr>
        <w:spacing w:line="360" w:lineRule="auto"/>
        <w:jc w:val="both"/>
        <w:rPr>
          <w:rFonts w:ascii="Calibri" w:eastAsia="Times New Roman" w:hAnsi="Calibri" w:cs="Arial"/>
        </w:rPr>
      </w:pPr>
      <w:r w:rsidRPr="00D00544">
        <w:rPr>
          <w:rFonts w:ascii="Calibri" w:eastAsia="Times New Roman" w:hAnsi="Calibri" w:cs="Arial"/>
        </w:rPr>
        <w:t>Realização de Encontro de Mediadores e Mediadoras de PE em parceria com a P</w:t>
      </w:r>
      <w:r w:rsidR="00444ACC">
        <w:rPr>
          <w:rFonts w:ascii="Calibri" w:eastAsia="Times New Roman" w:hAnsi="Calibri" w:cs="Arial"/>
        </w:rPr>
        <w:t>refeitura do Recife  e m</w:t>
      </w:r>
      <w:r w:rsidRPr="00D00544">
        <w:rPr>
          <w:rFonts w:ascii="Calibri" w:eastAsia="Times New Roman" w:hAnsi="Calibri" w:cs="Arial"/>
        </w:rPr>
        <w:t xml:space="preserve">ediação </w:t>
      </w:r>
      <w:r w:rsidR="00444ACC">
        <w:rPr>
          <w:rFonts w:ascii="Calibri" w:eastAsia="Times New Roman" w:hAnsi="Calibri" w:cs="Arial"/>
        </w:rPr>
        <w:t>i</w:t>
      </w:r>
      <w:r w:rsidRPr="00D00544">
        <w:rPr>
          <w:rFonts w:ascii="Calibri" w:eastAsia="Times New Roman" w:hAnsi="Calibri" w:cs="Arial"/>
        </w:rPr>
        <w:t>nsti</w:t>
      </w:r>
      <w:r w:rsidR="00D93DDC" w:rsidRPr="00D00544">
        <w:rPr>
          <w:rFonts w:ascii="Calibri" w:eastAsia="Times New Roman" w:hAnsi="Calibri" w:cs="Arial"/>
        </w:rPr>
        <w:t>tucional do Governo Presente.</w:t>
      </w:r>
      <w:r w:rsidRPr="00D00544">
        <w:rPr>
          <w:rFonts w:ascii="Calibri" w:eastAsia="Times New Roman" w:hAnsi="Calibri" w:cs="Arial"/>
        </w:rPr>
        <w:t xml:space="preserve">   </w:t>
      </w:r>
      <w:r w:rsidRPr="00D00544">
        <w:rPr>
          <w:rFonts w:cstheme="minorHAnsi"/>
          <w:sz w:val="20"/>
          <w:szCs w:val="20"/>
        </w:rPr>
        <w:t xml:space="preserve">                                 </w:t>
      </w:r>
      <w:r w:rsidRPr="00D00544">
        <w:rPr>
          <w:rFonts w:cstheme="minorHAnsi"/>
          <w:b/>
          <w:sz w:val="20"/>
          <w:szCs w:val="20"/>
        </w:rPr>
        <w:t xml:space="preserve">      </w:t>
      </w:r>
    </w:p>
    <w:p w:rsidR="002839CC" w:rsidRPr="00D00544" w:rsidRDefault="008D3631" w:rsidP="00D00544">
      <w:pPr>
        <w:spacing w:after="0" w:line="360" w:lineRule="auto"/>
        <w:jc w:val="both"/>
        <w:rPr>
          <w:rFonts w:cstheme="minorHAnsi"/>
          <w:b/>
          <w:color w:val="1F497D" w:themeColor="text2"/>
          <w:sz w:val="24"/>
          <w:szCs w:val="24"/>
        </w:rPr>
      </w:pPr>
      <w:r w:rsidRPr="00D00544">
        <w:rPr>
          <w:rFonts w:cstheme="minorHAnsi"/>
          <w:b/>
          <w:color w:val="1F497D" w:themeColor="text2"/>
          <w:sz w:val="24"/>
          <w:szCs w:val="24"/>
        </w:rPr>
        <w:t>Avanços</w:t>
      </w:r>
    </w:p>
    <w:p w:rsidR="00D93DDC" w:rsidRPr="00D00544" w:rsidRDefault="00444ACC" w:rsidP="00D00544">
      <w:pPr>
        <w:spacing w:after="0" w:line="360" w:lineRule="auto"/>
        <w:jc w:val="both"/>
        <w:rPr>
          <w:rFonts w:ascii="Calibri" w:eastAsia="Times New Roman" w:hAnsi="Calibri" w:cs="Arial"/>
        </w:rPr>
      </w:pPr>
      <w:r>
        <w:rPr>
          <w:rFonts w:ascii="Calibri" w:eastAsia="Times New Roman" w:hAnsi="Calibri" w:cs="Arial"/>
        </w:rPr>
        <w:t xml:space="preserve">- </w:t>
      </w:r>
      <w:r w:rsidR="002839CC" w:rsidRPr="00D00544">
        <w:rPr>
          <w:rFonts w:ascii="Calibri" w:eastAsia="Times New Roman" w:hAnsi="Calibri" w:cs="Arial"/>
        </w:rPr>
        <w:t>Articulação com o Balcão de Direitos para o encaminhamento sistemático de pessoas que passam pelos núcleos</w:t>
      </w:r>
      <w:r w:rsidR="003B0245" w:rsidRPr="00D00544">
        <w:rPr>
          <w:rFonts w:ascii="Calibri" w:eastAsia="Times New Roman" w:hAnsi="Calibri" w:cs="Arial"/>
        </w:rPr>
        <w:t xml:space="preserve"> e necessitam de documentação</w:t>
      </w:r>
      <w:r w:rsidR="00D93DDC" w:rsidRPr="00D00544">
        <w:rPr>
          <w:rFonts w:ascii="Calibri" w:eastAsia="Times New Roman" w:hAnsi="Calibri" w:cs="Arial"/>
        </w:rPr>
        <w:t>;</w:t>
      </w:r>
    </w:p>
    <w:p w:rsidR="002839CC" w:rsidRPr="00D00544" w:rsidRDefault="00444ACC" w:rsidP="00D00544">
      <w:pPr>
        <w:spacing w:after="0" w:line="360" w:lineRule="auto"/>
        <w:jc w:val="both"/>
        <w:rPr>
          <w:rFonts w:ascii="Calibri" w:eastAsia="Times New Roman" w:hAnsi="Calibri" w:cs="Arial"/>
        </w:rPr>
      </w:pPr>
      <w:r>
        <w:rPr>
          <w:rFonts w:ascii="Calibri" w:eastAsia="Times New Roman" w:hAnsi="Calibri" w:cs="Arial"/>
        </w:rPr>
        <w:lastRenderedPageBreak/>
        <w:t xml:space="preserve">- </w:t>
      </w:r>
      <w:r w:rsidR="00D93DDC" w:rsidRPr="00D00544">
        <w:rPr>
          <w:rFonts w:ascii="Calibri" w:eastAsia="Times New Roman" w:hAnsi="Calibri" w:cs="Arial"/>
        </w:rPr>
        <w:t>A</w:t>
      </w:r>
      <w:r w:rsidR="002839CC" w:rsidRPr="00D00544">
        <w:rPr>
          <w:rFonts w:ascii="Calibri" w:eastAsia="Times New Roman" w:hAnsi="Calibri" w:cs="Arial"/>
        </w:rPr>
        <w:t>rticulação com o Balcão de Cidadania, com a possibilidade de encaminhar sistematicamente pessoas com um alto índice de vulnerabilidade e que são atendidas pelos n</w:t>
      </w:r>
      <w:r>
        <w:rPr>
          <w:rFonts w:ascii="Calibri" w:eastAsia="Times New Roman" w:hAnsi="Calibri" w:cs="Arial"/>
        </w:rPr>
        <w:t xml:space="preserve">úcleos para retirada da segunda </w:t>
      </w:r>
      <w:r w:rsidR="002839CC" w:rsidRPr="00D00544">
        <w:rPr>
          <w:rFonts w:ascii="Calibri" w:eastAsia="Times New Roman" w:hAnsi="Calibri" w:cs="Arial"/>
        </w:rPr>
        <w:t>via de R</w:t>
      </w:r>
      <w:r w:rsidR="00D93DDC" w:rsidRPr="00D00544">
        <w:rPr>
          <w:rFonts w:ascii="Calibri" w:eastAsia="Times New Roman" w:hAnsi="Calibri" w:cs="Arial"/>
        </w:rPr>
        <w:t>G e outros documentos;</w:t>
      </w:r>
    </w:p>
    <w:p w:rsidR="003B0245" w:rsidRPr="00D00544" w:rsidRDefault="00444ACC" w:rsidP="00D00544">
      <w:pPr>
        <w:spacing w:after="0" w:line="360" w:lineRule="auto"/>
        <w:jc w:val="both"/>
        <w:rPr>
          <w:rFonts w:ascii="Calibri" w:eastAsia="Times New Roman" w:hAnsi="Calibri" w:cs="Arial"/>
        </w:rPr>
      </w:pPr>
      <w:r>
        <w:rPr>
          <w:rFonts w:ascii="Calibri" w:eastAsia="Times New Roman" w:hAnsi="Calibri" w:cs="Arial"/>
        </w:rPr>
        <w:t xml:space="preserve">- </w:t>
      </w:r>
      <w:r w:rsidR="002839CC" w:rsidRPr="00D00544">
        <w:rPr>
          <w:rFonts w:ascii="Calibri" w:eastAsia="Times New Roman" w:hAnsi="Calibri" w:cs="Arial"/>
        </w:rPr>
        <w:t>Aumento d</w:t>
      </w:r>
      <w:r>
        <w:rPr>
          <w:rFonts w:ascii="Calibri" w:eastAsia="Times New Roman" w:hAnsi="Calibri" w:cs="Arial"/>
        </w:rPr>
        <w:t>a</w:t>
      </w:r>
      <w:r w:rsidR="002839CC" w:rsidRPr="00D00544">
        <w:rPr>
          <w:rFonts w:ascii="Calibri" w:eastAsia="Times New Roman" w:hAnsi="Calibri" w:cs="Arial"/>
        </w:rPr>
        <w:t xml:space="preserve"> procura dos serviços de mediação de </w:t>
      </w:r>
      <w:r w:rsidR="00D93DDC" w:rsidRPr="00D00544">
        <w:rPr>
          <w:rFonts w:ascii="Calibri" w:eastAsia="Times New Roman" w:hAnsi="Calibri" w:cs="Arial"/>
        </w:rPr>
        <w:t>conflitos nos núcleos parceiros;</w:t>
      </w:r>
    </w:p>
    <w:p w:rsidR="002839CC" w:rsidRPr="00D00544" w:rsidRDefault="00444ACC" w:rsidP="00D00544">
      <w:pPr>
        <w:spacing w:after="0" w:line="360" w:lineRule="auto"/>
        <w:jc w:val="both"/>
        <w:rPr>
          <w:rFonts w:ascii="Calibri" w:eastAsia="Times New Roman" w:hAnsi="Calibri" w:cs="Arial"/>
        </w:rPr>
      </w:pPr>
      <w:r>
        <w:rPr>
          <w:rFonts w:ascii="Calibri" w:eastAsia="Times New Roman" w:hAnsi="Calibri" w:cs="Arial"/>
        </w:rPr>
        <w:t xml:space="preserve">- </w:t>
      </w:r>
      <w:r w:rsidR="002839CC" w:rsidRPr="00D00544">
        <w:rPr>
          <w:rFonts w:ascii="Calibri" w:eastAsia="Times New Roman" w:hAnsi="Calibri" w:cs="Arial"/>
        </w:rPr>
        <w:t>Ampliação de novos núcleos em parceria com a comunidade;</w:t>
      </w:r>
    </w:p>
    <w:p w:rsidR="002839CC" w:rsidRPr="00D00544" w:rsidRDefault="00444ACC" w:rsidP="00D00544">
      <w:pPr>
        <w:spacing w:after="0" w:line="360" w:lineRule="auto"/>
        <w:jc w:val="both"/>
        <w:rPr>
          <w:rFonts w:ascii="Calibri" w:eastAsia="Times New Roman" w:hAnsi="Calibri" w:cs="Arial"/>
        </w:rPr>
      </w:pPr>
      <w:r>
        <w:rPr>
          <w:rFonts w:ascii="Calibri" w:eastAsia="Times New Roman" w:hAnsi="Calibri" w:cs="Arial"/>
        </w:rPr>
        <w:t xml:space="preserve">- </w:t>
      </w:r>
      <w:r w:rsidR="00D93DDC" w:rsidRPr="00D00544">
        <w:rPr>
          <w:rFonts w:ascii="Calibri" w:eastAsia="Times New Roman" w:hAnsi="Calibri" w:cs="Arial"/>
        </w:rPr>
        <w:t xml:space="preserve">Realização do “Encontro com a Rede de Mediadores/as de Pernambuco”, </w:t>
      </w:r>
      <w:r w:rsidR="002839CC" w:rsidRPr="00D00544">
        <w:rPr>
          <w:rFonts w:ascii="Calibri" w:eastAsia="Times New Roman" w:hAnsi="Calibri" w:cs="Arial"/>
        </w:rPr>
        <w:t>em parceria com a mediação institucional desenvolvida pelo Governo Presente e a PCR</w:t>
      </w:r>
      <w:r w:rsidR="00D93DDC" w:rsidRPr="00D00544">
        <w:rPr>
          <w:rFonts w:ascii="Calibri" w:eastAsia="Times New Roman" w:hAnsi="Calibri" w:cs="Arial"/>
        </w:rPr>
        <w:t>;</w:t>
      </w:r>
    </w:p>
    <w:p w:rsidR="002839CC" w:rsidRPr="00D00544" w:rsidRDefault="00444ACC" w:rsidP="00D00544">
      <w:pPr>
        <w:spacing w:after="0" w:line="360" w:lineRule="auto"/>
        <w:jc w:val="both"/>
        <w:rPr>
          <w:rFonts w:ascii="Calibri" w:eastAsia="Times New Roman" w:hAnsi="Calibri" w:cs="Arial"/>
        </w:rPr>
      </w:pPr>
      <w:r>
        <w:rPr>
          <w:rFonts w:ascii="Calibri" w:eastAsia="Times New Roman" w:hAnsi="Calibri" w:cs="Arial"/>
        </w:rPr>
        <w:t xml:space="preserve">- </w:t>
      </w:r>
      <w:r w:rsidR="002839CC" w:rsidRPr="00D00544">
        <w:rPr>
          <w:rFonts w:ascii="Calibri" w:eastAsia="Times New Roman" w:hAnsi="Calibri" w:cs="Arial"/>
        </w:rPr>
        <w:t xml:space="preserve">Articulação feita no âmbito intergovernamental </w:t>
      </w:r>
      <w:r>
        <w:rPr>
          <w:rFonts w:ascii="Calibri" w:eastAsia="Times New Roman" w:hAnsi="Calibri" w:cs="Arial"/>
        </w:rPr>
        <w:t xml:space="preserve">onde houve a </w:t>
      </w:r>
      <w:r w:rsidR="002839CC" w:rsidRPr="00D00544">
        <w:rPr>
          <w:rFonts w:ascii="Calibri" w:eastAsia="Times New Roman" w:hAnsi="Calibri" w:cs="Arial"/>
        </w:rPr>
        <w:t xml:space="preserve">doação de materiais de expediente para ajudar na equipagem de alguns núcleos comunitários; </w:t>
      </w:r>
    </w:p>
    <w:p w:rsidR="00444ACC" w:rsidRDefault="00444ACC" w:rsidP="00D00544">
      <w:pPr>
        <w:spacing w:after="0" w:line="360" w:lineRule="auto"/>
        <w:jc w:val="both"/>
        <w:rPr>
          <w:rFonts w:cstheme="minorHAnsi"/>
          <w:b/>
          <w:color w:val="1F497D" w:themeColor="text2"/>
          <w:sz w:val="24"/>
          <w:szCs w:val="24"/>
        </w:rPr>
      </w:pPr>
    </w:p>
    <w:p w:rsidR="002839CC" w:rsidRPr="0073685A" w:rsidRDefault="00444ACC" w:rsidP="00D00544">
      <w:pPr>
        <w:spacing w:after="0" w:line="360" w:lineRule="auto"/>
        <w:jc w:val="both"/>
        <w:rPr>
          <w:rFonts w:cstheme="minorHAnsi"/>
          <w:b/>
        </w:rPr>
      </w:pPr>
      <w:r>
        <w:rPr>
          <w:rFonts w:cstheme="minorHAnsi"/>
          <w:b/>
          <w:color w:val="1F497D" w:themeColor="text2"/>
          <w:sz w:val="24"/>
          <w:szCs w:val="24"/>
        </w:rPr>
        <w:t>Impacto s</w:t>
      </w:r>
      <w:r w:rsidR="008D3631" w:rsidRPr="00D00544">
        <w:rPr>
          <w:rFonts w:cstheme="minorHAnsi"/>
          <w:b/>
          <w:color w:val="1F497D" w:themeColor="text2"/>
          <w:sz w:val="24"/>
          <w:szCs w:val="24"/>
        </w:rPr>
        <w:t>ocial sobre o</w:t>
      </w:r>
      <w:r>
        <w:rPr>
          <w:rFonts w:cstheme="minorHAnsi"/>
          <w:b/>
          <w:color w:val="1F497D" w:themeColor="text2"/>
          <w:sz w:val="24"/>
          <w:szCs w:val="24"/>
        </w:rPr>
        <w:t xml:space="preserve"> público b</w:t>
      </w:r>
      <w:r w:rsidR="003B0245" w:rsidRPr="00D00544">
        <w:rPr>
          <w:rFonts w:cstheme="minorHAnsi"/>
          <w:b/>
          <w:color w:val="1F497D" w:themeColor="text2"/>
          <w:sz w:val="24"/>
          <w:szCs w:val="24"/>
        </w:rPr>
        <w:t>eneficiado</w:t>
      </w:r>
    </w:p>
    <w:p w:rsidR="002839CC" w:rsidRPr="002E35CF" w:rsidRDefault="00BD3FCB" w:rsidP="00D00544">
      <w:pPr>
        <w:spacing w:line="360" w:lineRule="auto"/>
        <w:jc w:val="both"/>
        <w:rPr>
          <w:rFonts w:ascii="Calibri" w:eastAsia="Times New Roman" w:hAnsi="Calibri" w:cs="Arial"/>
        </w:rPr>
      </w:pPr>
      <w:r>
        <w:rPr>
          <w:rFonts w:ascii="Calibri" w:eastAsia="Times New Roman" w:hAnsi="Calibri" w:cs="Arial"/>
        </w:rPr>
        <w:t xml:space="preserve">A </w:t>
      </w:r>
      <w:r w:rsidR="002839CC" w:rsidRPr="002E35CF">
        <w:rPr>
          <w:rFonts w:ascii="Calibri" w:eastAsia="Times New Roman" w:hAnsi="Calibri" w:cs="Arial"/>
        </w:rPr>
        <w:t>resolução de conflitos é uma das principais atribuições do P</w:t>
      </w:r>
      <w:r>
        <w:rPr>
          <w:rFonts w:ascii="Calibri" w:eastAsia="Times New Roman" w:hAnsi="Calibri" w:cs="Arial"/>
        </w:rPr>
        <w:t>rograma de Mediação de Conflitos</w:t>
      </w:r>
      <w:r w:rsidR="002839CC" w:rsidRPr="002E35CF">
        <w:rPr>
          <w:rFonts w:ascii="Calibri" w:eastAsia="Times New Roman" w:hAnsi="Calibri" w:cs="Arial"/>
        </w:rPr>
        <w:t>, executado em parceria com as várias comunidades parceiras. Torna-se f</w:t>
      </w:r>
      <w:r w:rsidR="000058AF">
        <w:rPr>
          <w:rFonts w:ascii="Calibri" w:eastAsia="Times New Roman" w:hAnsi="Calibri" w:cs="Arial"/>
        </w:rPr>
        <w:t xml:space="preserve">undamental essa </w:t>
      </w:r>
      <w:r w:rsidR="001D3DB4">
        <w:rPr>
          <w:rFonts w:ascii="Calibri" w:eastAsia="Times New Roman" w:hAnsi="Calibri" w:cs="Arial"/>
        </w:rPr>
        <w:t>ação</w:t>
      </w:r>
      <w:r w:rsidR="002839CC" w:rsidRPr="002E35CF">
        <w:rPr>
          <w:rFonts w:ascii="Calibri" w:eastAsia="Times New Roman" w:hAnsi="Calibri" w:cs="Arial"/>
        </w:rPr>
        <w:t xml:space="preserve"> por resultar em inclusão social, acesso a outras políticas públicas</w:t>
      </w:r>
      <w:r>
        <w:rPr>
          <w:rFonts w:ascii="Calibri" w:eastAsia="Times New Roman" w:hAnsi="Calibri" w:cs="Arial"/>
        </w:rPr>
        <w:t xml:space="preserve"> e</w:t>
      </w:r>
      <w:r w:rsidR="002839CC" w:rsidRPr="002E35CF">
        <w:rPr>
          <w:rFonts w:ascii="Calibri" w:eastAsia="Times New Roman" w:hAnsi="Calibri" w:cs="Arial"/>
        </w:rPr>
        <w:t xml:space="preserve"> </w:t>
      </w:r>
      <w:r w:rsidR="000058AF">
        <w:rPr>
          <w:rFonts w:ascii="Calibri" w:eastAsia="Times New Roman" w:hAnsi="Calibri" w:cs="Arial"/>
        </w:rPr>
        <w:t xml:space="preserve">na </w:t>
      </w:r>
      <w:r w:rsidR="002839CC" w:rsidRPr="002E35CF">
        <w:rPr>
          <w:rFonts w:ascii="Calibri" w:eastAsia="Times New Roman" w:hAnsi="Calibri" w:cs="Arial"/>
        </w:rPr>
        <w:t>possibilidade real de uma harmonia social que é base de fortalecimento de uma cultura de paz. A mediação</w:t>
      </w:r>
      <w:r w:rsidR="001D3DB4">
        <w:rPr>
          <w:rFonts w:ascii="Calibri" w:eastAsia="Times New Roman" w:hAnsi="Calibri" w:cs="Arial"/>
        </w:rPr>
        <w:t>,</w:t>
      </w:r>
      <w:r w:rsidR="002839CC" w:rsidRPr="002E35CF">
        <w:rPr>
          <w:rFonts w:ascii="Calibri" w:eastAsia="Times New Roman" w:hAnsi="Calibri" w:cs="Arial"/>
        </w:rPr>
        <w:t xml:space="preserve"> especificamente nesse âmbito comunitário</w:t>
      </w:r>
      <w:r w:rsidR="001D3DB4">
        <w:rPr>
          <w:rFonts w:ascii="Calibri" w:eastAsia="Times New Roman" w:hAnsi="Calibri" w:cs="Arial"/>
        </w:rPr>
        <w:t>,</w:t>
      </w:r>
      <w:r w:rsidR="002839CC" w:rsidRPr="002E35CF">
        <w:rPr>
          <w:rFonts w:ascii="Calibri" w:eastAsia="Times New Roman" w:hAnsi="Calibri" w:cs="Arial"/>
        </w:rPr>
        <w:t xml:space="preserve"> é consequência de uma integração de estratégias de reorganizaçã</w:t>
      </w:r>
      <w:r w:rsidR="001D3DB4">
        <w:rPr>
          <w:rFonts w:ascii="Calibri" w:eastAsia="Times New Roman" w:hAnsi="Calibri" w:cs="Arial"/>
        </w:rPr>
        <w:t>o e fortalecimento comunitário</w:t>
      </w:r>
      <w:r w:rsidR="000058AF">
        <w:rPr>
          <w:rFonts w:ascii="Calibri" w:eastAsia="Times New Roman" w:hAnsi="Calibri" w:cs="Arial"/>
        </w:rPr>
        <w:t>.</w:t>
      </w:r>
      <w:r w:rsidR="001D3DB4">
        <w:rPr>
          <w:rFonts w:ascii="Calibri" w:eastAsia="Times New Roman" w:hAnsi="Calibri" w:cs="Arial"/>
        </w:rPr>
        <w:t xml:space="preserve"> </w:t>
      </w:r>
    </w:p>
    <w:tbl>
      <w:tblPr>
        <w:tblStyle w:val="GradeClara-nfase11"/>
        <w:tblW w:w="5000" w:type="pct"/>
        <w:tblLook w:val="04A0" w:firstRow="1" w:lastRow="0" w:firstColumn="1" w:lastColumn="0" w:noHBand="0" w:noVBand="1"/>
      </w:tblPr>
      <w:tblGrid>
        <w:gridCol w:w="2518"/>
        <w:gridCol w:w="6202"/>
      </w:tblGrid>
      <w:tr w:rsidR="00F85FF3" w:rsidTr="003F0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F85FF3" w:rsidRPr="008A4AA8" w:rsidRDefault="00F85FF3" w:rsidP="003F0715">
            <w:pPr>
              <w:spacing w:line="360" w:lineRule="auto"/>
              <w:jc w:val="center"/>
              <w:rPr>
                <w:rFonts w:asciiTheme="minorHAnsi" w:eastAsiaTheme="minorEastAsia" w:hAnsiTheme="minorHAnsi" w:cstheme="minorBidi"/>
              </w:rPr>
            </w:pPr>
            <w:r w:rsidRPr="008A4AA8">
              <w:rPr>
                <w:rFonts w:asciiTheme="minorHAnsi" w:eastAsiaTheme="minorEastAsia" w:hAnsiTheme="minorHAnsi" w:cstheme="minorBidi"/>
              </w:rPr>
              <w:t>TOTAL</w:t>
            </w:r>
          </w:p>
        </w:tc>
        <w:tc>
          <w:tcPr>
            <w:tcW w:w="3556" w:type="pct"/>
            <w:vAlign w:val="bottom"/>
          </w:tcPr>
          <w:p w:rsidR="00F85FF3" w:rsidRPr="008A4AA8" w:rsidRDefault="00F85FF3" w:rsidP="00F85F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8A4AA8">
              <w:rPr>
                <w:rFonts w:asciiTheme="minorHAnsi" w:eastAsiaTheme="minorEastAsia" w:hAnsiTheme="minorHAnsi" w:cstheme="minorBidi"/>
              </w:rPr>
              <w:t xml:space="preserve">AÇÕES </w:t>
            </w:r>
            <w:r>
              <w:rPr>
                <w:rFonts w:asciiTheme="minorHAnsi" w:eastAsiaTheme="minorEastAsia" w:hAnsiTheme="minorHAnsi" w:cstheme="minorBidi"/>
              </w:rPr>
              <w:t>PMC</w:t>
            </w:r>
          </w:p>
        </w:tc>
      </w:tr>
      <w:tr w:rsidR="00F85FF3" w:rsidTr="003F0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F85FF3" w:rsidRPr="008A4AA8" w:rsidRDefault="00F85FF3"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245</w:t>
            </w:r>
          </w:p>
        </w:tc>
        <w:tc>
          <w:tcPr>
            <w:tcW w:w="3556" w:type="pct"/>
            <w:vAlign w:val="bottom"/>
          </w:tcPr>
          <w:p w:rsidR="00F85FF3" w:rsidRPr="008A4AA8" w:rsidRDefault="00F85FF3" w:rsidP="003F0715">
            <w:pPr>
              <w:spacing w:line="360" w:lineRule="auto"/>
              <w:cnfStyle w:val="000000100000" w:firstRow="0" w:lastRow="0" w:firstColumn="0" w:lastColumn="0" w:oddVBand="0" w:evenVBand="0" w:oddHBand="1" w:evenHBand="0" w:firstRowFirstColumn="0" w:firstRowLastColumn="0" w:lastRowFirstColumn="0" w:lastRowLastColumn="0"/>
            </w:pPr>
            <w:r>
              <w:t xml:space="preserve">Mediadores </w:t>
            </w:r>
            <w:r w:rsidR="006D3F2D">
              <w:t>formados</w:t>
            </w:r>
          </w:p>
        </w:tc>
      </w:tr>
      <w:tr w:rsidR="00F85FF3" w:rsidTr="003F0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F85FF3" w:rsidRPr="008A4AA8" w:rsidRDefault="00F85FF3"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11</w:t>
            </w:r>
          </w:p>
        </w:tc>
        <w:tc>
          <w:tcPr>
            <w:tcW w:w="3556" w:type="pct"/>
            <w:vAlign w:val="bottom"/>
          </w:tcPr>
          <w:p w:rsidR="00F85FF3" w:rsidRPr="008A4AA8" w:rsidRDefault="00F85FF3" w:rsidP="003F0715">
            <w:pPr>
              <w:spacing w:line="360" w:lineRule="auto"/>
              <w:cnfStyle w:val="000000010000" w:firstRow="0" w:lastRow="0" w:firstColumn="0" w:lastColumn="0" w:oddVBand="0" w:evenVBand="0" w:oddHBand="0" w:evenHBand="1" w:firstRowFirstColumn="0" w:firstRowLastColumn="0" w:lastRowFirstColumn="0" w:lastRowLastColumn="0"/>
            </w:pPr>
            <w:r>
              <w:t xml:space="preserve">Núcleos de Mediação </w:t>
            </w:r>
            <w:r w:rsidR="006D3F2D">
              <w:t>implantados e funcionando</w:t>
            </w:r>
          </w:p>
        </w:tc>
      </w:tr>
      <w:tr w:rsidR="00F85FF3" w:rsidTr="003F0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F85FF3" w:rsidRPr="008A4AA8" w:rsidRDefault="00F85FF3"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1.858</w:t>
            </w:r>
          </w:p>
        </w:tc>
        <w:tc>
          <w:tcPr>
            <w:tcW w:w="3556" w:type="pct"/>
            <w:vAlign w:val="bottom"/>
          </w:tcPr>
          <w:p w:rsidR="00F85FF3" w:rsidRPr="008A4AA8" w:rsidRDefault="00F85FF3" w:rsidP="003F0715">
            <w:pPr>
              <w:spacing w:line="360" w:lineRule="auto"/>
              <w:cnfStyle w:val="000000100000" w:firstRow="0" w:lastRow="0" w:firstColumn="0" w:lastColumn="0" w:oddVBand="0" w:evenVBand="0" w:oddHBand="1" w:evenHBand="0" w:firstRowFirstColumn="0" w:firstRowLastColumn="0" w:lastRowFirstColumn="0" w:lastRowLastColumn="0"/>
            </w:pPr>
            <w:r>
              <w:t xml:space="preserve">Atendimentos </w:t>
            </w:r>
            <w:r w:rsidR="006D3F2D">
              <w:t>realizados</w:t>
            </w:r>
          </w:p>
        </w:tc>
      </w:tr>
      <w:tr w:rsidR="00F85FF3" w:rsidTr="003F0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F85FF3" w:rsidRPr="008A4AA8" w:rsidRDefault="00F85FF3"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2.900</w:t>
            </w:r>
          </w:p>
        </w:tc>
        <w:tc>
          <w:tcPr>
            <w:tcW w:w="3556" w:type="pct"/>
            <w:vAlign w:val="bottom"/>
          </w:tcPr>
          <w:p w:rsidR="00F85FF3" w:rsidRPr="008A4AA8" w:rsidRDefault="00F85FF3" w:rsidP="003F0715">
            <w:pPr>
              <w:spacing w:line="360" w:lineRule="auto"/>
              <w:cnfStyle w:val="000000010000" w:firstRow="0" w:lastRow="0" w:firstColumn="0" w:lastColumn="0" w:oddVBand="0" w:evenVBand="0" w:oddHBand="0" w:evenHBand="1" w:firstRowFirstColumn="0" w:firstRowLastColumn="0" w:lastRowFirstColumn="0" w:lastRowLastColumn="0"/>
            </w:pPr>
            <w:r>
              <w:t>Pessoas alcançadas nas açõ</w:t>
            </w:r>
            <w:r w:rsidR="000058AF">
              <w:t>es de difusão realizadas pelos n</w:t>
            </w:r>
            <w:r>
              <w:t>úcleos</w:t>
            </w:r>
          </w:p>
        </w:tc>
      </w:tr>
      <w:tr w:rsidR="00F85FF3" w:rsidTr="003F0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F85FF3" w:rsidRPr="008A4AA8" w:rsidRDefault="00F85FF3"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09</w:t>
            </w:r>
          </w:p>
        </w:tc>
        <w:tc>
          <w:tcPr>
            <w:tcW w:w="3556" w:type="pct"/>
            <w:vAlign w:val="bottom"/>
          </w:tcPr>
          <w:p w:rsidR="00F85FF3" w:rsidRPr="008A4AA8" w:rsidRDefault="00FC14B3" w:rsidP="00FC14B3">
            <w:pPr>
              <w:spacing w:line="360" w:lineRule="auto"/>
              <w:cnfStyle w:val="000000100000" w:firstRow="0" w:lastRow="0" w:firstColumn="0" w:lastColumn="0" w:oddVBand="0" w:evenVBand="0" w:oddHBand="1" w:evenHBand="0" w:firstRowFirstColumn="0" w:firstRowLastColumn="0" w:lastRowFirstColumn="0" w:lastRowLastColumn="0"/>
            </w:pPr>
            <w:r>
              <w:t>Formações em d</w:t>
            </w:r>
            <w:r w:rsidR="00F85FF3">
              <w:t xml:space="preserve">ireitos </w:t>
            </w:r>
            <w:r>
              <w:t>h</w:t>
            </w:r>
            <w:r w:rsidR="00F85FF3">
              <w:t>umanos e Mediação Comunitária</w:t>
            </w:r>
          </w:p>
        </w:tc>
      </w:tr>
    </w:tbl>
    <w:p w:rsidR="002616DA" w:rsidRDefault="002616DA" w:rsidP="002839CC">
      <w:pPr>
        <w:pStyle w:val="Ttulo3"/>
        <w:rPr>
          <w:rFonts w:asciiTheme="minorHAnsi" w:eastAsiaTheme="minorHAnsi" w:hAnsiTheme="minorHAnsi" w:cstheme="minorHAnsi"/>
          <w:bCs w:val="0"/>
          <w:color w:val="1F497D" w:themeColor="text2"/>
          <w:sz w:val="24"/>
          <w:szCs w:val="24"/>
        </w:rPr>
      </w:pPr>
    </w:p>
    <w:p w:rsidR="002839CC" w:rsidRPr="00D00544" w:rsidRDefault="002839CC" w:rsidP="002839CC">
      <w:pPr>
        <w:pStyle w:val="Ttulo3"/>
        <w:rPr>
          <w:rFonts w:asciiTheme="minorHAnsi" w:eastAsiaTheme="minorHAnsi" w:hAnsiTheme="minorHAnsi" w:cstheme="minorHAnsi"/>
          <w:bCs w:val="0"/>
          <w:color w:val="1F497D" w:themeColor="text2"/>
          <w:sz w:val="24"/>
          <w:szCs w:val="24"/>
        </w:rPr>
      </w:pPr>
      <w:r w:rsidRPr="00D00544">
        <w:rPr>
          <w:rFonts w:asciiTheme="minorHAnsi" w:eastAsiaTheme="minorHAnsi" w:hAnsiTheme="minorHAnsi" w:cstheme="minorHAnsi"/>
          <w:bCs w:val="0"/>
          <w:color w:val="1F497D" w:themeColor="text2"/>
          <w:sz w:val="24"/>
          <w:szCs w:val="24"/>
        </w:rPr>
        <w:t>Centro Estadual de Combate à Homofobia – CECH</w:t>
      </w:r>
    </w:p>
    <w:p w:rsidR="00FF2F2B" w:rsidRDefault="00FF2F2B" w:rsidP="00A2641C">
      <w:pPr>
        <w:spacing w:after="120"/>
        <w:jc w:val="both"/>
      </w:pPr>
    </w:p>
    <w:p w:rsidR="00231788" w:rsidRDefault="002839CC" w:rsidP="00D00544">
      <w:pPr>
        <w:spacing w:after="120" w:line="360" w:lineRule="auto"/>
        <w:jc w:val="both"/>
        <w:rPr>
          <w:rFonts w:ascii="Calibri" w:eastAsia="Times New Roman" w:hAnsi="Calibri" w:cs="Arial"/>
        </w:rPr>
      </w:pPr>
      <w:r w:rsidRPr="002E35CF">
        <w:rPr>
          <w:rFonts w:ascii="Calibri" w:eastAsia="Times New Roman" w:hAnsi="Calibri" w:cs="Arial"/>
        </w:rPr>
        <w:t xml:space="preserve">O Governo de Pernambuco, através da Secretaria de Justiça e Direitos Humanos – SJDH, iniciou em 2009/2010, no âmbito da Secretaria Executiva de Direitos Humanos - SEDH, o processo de implantação do Centro Estadual Combate à Homofobia – CECH/PE. O CECH integra o Sistema Estadual de Proteção à Pessoa, o qual ganhou arrimo em Pernambuco com o advento da Lei </w:t>
      </w:r>
      <w:r w:rsidRPr="002E35CF">
        <w:rPr>
          <w:rFonts w:ascii="Calibri" w:eastAsia="Times New Roman" w:hAnsi="Calibri" w:cs="Arial"/>
        </w:rPr>
        <w:lastRenderedPageBreak/>
        <w:t>Estadual nº 13.371/07, que estimula iniciativas de proteção diferenciadas e complementares aos órgãos de segurança e justiça, constituindo-se como instrumento eficaz no combate e prevenção da homofobia, da impunidade e na promoção da cidadania através da estrutura técnico-operacional, para garantir a continuidade da prestação do serviço especializado a lésbicas, gays, bissexuais, travestis, transexuais, Intersexuais e seus familiares que estão em vulnerabilidade decorrente da homofobia</w:t>
      </w:r>
      <w:r w:rsidR="00231788">
        <w:rPr>
          <w:rFonts w:ascii="Calibri" w:eastAsia="Times New Roman" w:hAnsi="Calibri" w:cs="Arial"/>
        </w:rPr>
        <w:t>.</w:t>
      </w:r>
    </w:p>
    <w:p w:rsidR="00231788" w:rsidRDefault="00231788" w:rsidP="00D00544">
      <w:pPr>
        <w:spacing w:after="120" w:line="360" w:lineRule="auto"/>
        <w:jc w:val="both"/>
        <w:rPr>
          <w:rFonts w:ascii="Calibri" w:eastAsia="Times New Roman" w:hAnsi="Calibri" w:cs="Arial"/>
        </w:rPr>
      </w:pPr>
    </w:p>
    <w:p w:rsidR="00D00544" w:rsidRDefault="003D612A" w:rsidP="004F7849">
      <w:pPr>
        <w:spacing w:after="120" w:line="360" w:lineRule="auto"/>
        <w:jc w:val="right"/>
        <w:rPr>
          <w:rFonts w:ascii="Calibri" w:eastAsia="Times New Roman" w:hAnsi="Calibri" w:cs="Arial"/>
        </w:rPr>
      </w:pPr>
      <w:r>
        <w:rPr>
          <w:rFonts w:ascii="Calibri" w:eastAsia="Times New Roman" w:hAnsi="Calibri" w:cs="Arial"/>
          <w:noProof/>
        </w:rPr>
        <mc:AlternateContent>
          <mc:Choice Requires="wps">
            <w:drawing>
              <wp:anchor distT="0" distB="0" distL="114300" distR="114300" simplePos="0" relativeHeight="251673600" behindDoc="0" locked="0" layoutInCell="1" allowOverlap="1">
                <wp:simplePos x="0" y="0"/>
                <wp:positionH relativeFrom="column">
                  <wp:posOffset>35560</wp:posOffset>
                </wp:positionH>
                <wp:positionV relativeFrom="paragraph">
                  <wp:posOffset>1270</wp:posOffset>
                </wp:positionV>
                <wp:extent cx="2427605" cy="2129155"/>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129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6DA" w:rsidRDefault="002616DA" w:rsidP="00D00544">
                            <w:pPr>
                              <w:spacing w:line="360" w:lineRule="auto"/>
                              <w:jc w:val="both"/>
                            </w:pPr>
                            <w:r w:rsidRPr="002E35CF">
                              <w:rPr>
                                <w:rFonts w:ascii="Calibri" w:eastAsia="Times New Roman" w:hAnsi="Calibri" w:cs="Arial"/>
                              </w:rPr>
                              <w:t>O CECH oferece ainda apoio psicossocial e jurídico à popu</w:t>
                            </w:r>
                            <w:r>
                              <w:rPr>
                                <w:rFonts w:ascii="Calibri" w:eastAsia="Times New Roman" w:hAnsi="Calibri" w:cs="Arial"/>
                              </w:rPr>
                              <w:t xml:space="preserve">lação </w:t>
                            </w:r>
                            <w:r w:rsidRPr="002E35CF">
                              <w:rPr>
                                <w:rFonts w:ascii="Calibri" w:eastAsia="Times New Roman" w:hAnsi="Calibri" w:cs="Arial"/>
                              </w:rPr>
                              <w:t>LGBTI</w:t>
                            </w:r>
                            <w:r>
                              <w:rPr>
                                <w:rFonts w:ascii="Calibri" w:eastAsia="Times New Roman" w:hAnsi="Calibri" w:cs="Arial"/>
                              </w:rPr>
                              <w:t xml:space="preserve"> vítima</w:t>
                            </w:r>
                            <w:r w:rsidRPr="002E35CF">
                              <w:rPr>
                                <w:rFonts w:ascii="Calibri" w:eastAsia="Times New Roman" w:hAnsi="Calibri" w:cs="Arial"/>
                              </w:rPr>
                              <w:t xml:space="preserve"> de discriminação e de preconceito, além de fortalecer o movimento LGBTI, a rede de serviços públicos e privados em todos os municípios do Estado.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49" type="#_x0000_t202" style="position:absolute;left:0;text-align:left;margin-left:2.8pt;margin-top:.1pt;width:191.15pt;height:16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oAhg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pxn&#10;GCnSA0cPfPToWo+oCOUZjKvB6t6AnR9hG2iOqTpzp+lnh5S+6Yja8lfW6qHjhEF4WbiZnF2dcFwA&#10;2QzvNAM3ZOd1BBpb24faQTUQoANNjydqQigUNvMiX8zTEiMKZ3mWV1lZRh+kPl431vk3XPcoTBps&#10;gfsIT/Z3zodwSH00Cd6cloKthZRxYbebG2nRnoBO1vE7oD8zkyoYKx2uTYjTDkQJPsJZiDfy/q3K&#10;8iK9zqvZer5czIp1Uc6qRbqcpVl1Xc3Toipu199DgFlRd4Ixru6E4kcNZsXfcXzohkk9UYVoaHBV&#10;5uXE0R+TTOP3uyR74aElpegbvDwZkTow+1oxSJvUngg5zZPn4ccqQw2O/1iVqINA/SQCP27GqLgs&#10;qiSIZKPZIyjDauAN6If3BCadtl8xGqA3G+y+7IjlGMm3CtRVZUURmjkuinKRw8Ken2zOT4iiANVg&#10;j9E0vfHTA7AzVmw78DTpWelXoMhWRK08RXXQMfRfTOrwVoQGP19Hq6cXbfUDAAD//wMAUEsDBBQA&#10;BgAIAAAAIQAwmle12wAAAAYBAAAPAAAAZHJzL2Rvd25yZXYueG1sTI5BT4NAFITvJv6HzTPxYuxi&#10;K9AiS6MmGq+t/QEPeAUi+5aw20L/vc+Tvc1kJjNfvp1tr840+s6xgadFBIq4cnXHjYHD98fjGpQP&#10;yDX2jsnAhTxsi9ubHLPaTbyj8z40SkbYZ2igDWHItPZVSxb9wg3Ekh3daDGIHRtdjzjJuO31MooS&#10;bbFjeWhxoPeWqp/9yRo4fk0P8WYqP8Mh3T0nb9ilpbsYc383v76ACjSH/zL84Qs6FMJUuhPXXvUG&#10;4kSKBpagJFyt0w2oUsQqjkEXub7GL34BAAD//wMAUEsBAi0AFAAGAAgAAAAhALaDOJL+AAAA4QEA&#10;ABMAAAAAAAAAAAAAAAAAAAAAAFtDb250ZW50X1R5cGVzXS54bWxQSwECLQAUAAYACAAAACEAOP0h&#10;/9YAAACUAQAACwAAAAAAAAAAAAAAAAAvAQAAX3JlbHMvLnJlbHNQSwECLQAUAAYACAAAACEAgPDa&#10;AIYCAAAZBQAADgAAAAAAAAAAAAAAAAAuAgAAZHJzL2Uyb0RvYy54bWxQSwECLQAUAAYACAAAACEA&#10;MJpXtdsAAAAGAQAADwAAAAAAAAAAAAAAAADgBAAAZHJzL2Rvd25yZXYueG1sUEsFBgAAAAAEAAQA&#10;8wAAAOgFAAAAAA==&#10;" stroked="f">
                <v:textbox>
                  <w:txbxContent>
                    <w:p w:rsidR="002616DA" w:rsidRDefault="002616DA" w:rsidP="00D00544">
                      <w:pPr>
                        <w:spacing w:line="360" w:lineRule="auto"/>
                        <w:jc w:val="both"/>
                      </w:pPr>
                      <w:r w:rsidRPr="002E35CF">
                        <w:rPr>
                          <w:rFonts w:ascii="Calibri" w:eastAsia="Times New Roman" w:hAnsi="Calibri" w:cs="Arial"/>
                        </w:rPr>
                        <w:t>O CECH oferece ainda apoio psicossocial e jurídico à popu</w:t>
                      </w:r>
                      <w:r>
                        <w:rPr>
                          <w:rFonts w:ascii="Calibri" w:eastAsia="Times New Roman" w:hAnsi="Calibri" w:cs="Arial"/>
                        </w:rPr>
                        <w:t xml:space="preserve">lação </w:t>
                      </w:r>
                      <w:r w:rsidRPr="002E35CF">
                        <w:rPr>
                          <w:rFonts w:ascii="Calibri" w:eastAsia="Times New Roman" w:hAnsi="Calibri" w:cs="Arial"/>
                        </w:rPr>
                        <w:t>LGBTI</w:t>
                      </w:r>
                      <w:r>
                        <w:rPr>
                          <w:rFonts w:ascii="Calibri" w:eastAsia="Times New Roman" w:hAnsi="Calibri" w:cs="Arial"/>
                        </w:rPr>
                        <w:t xml:space="preserve"> vítima</w:t>
                      </w:r>
                      <w:r w:rsidRPr="002E35CF">
                        <w:rPr>
                          <w:rFonts w:ascii="Calibri" w:eastAsia="Times New Roman" w:hAnsi="Calibri" w:cs="Arial"/>
                        </w:rPr>
                        <w:t xml:space="preserve"> de discriminação e de preconceito, além de fortalecer o movimento LGBTI, a rede de serviços públicos e privados em todos os municípios do Estado.</w:t>
                      </w:r>
                    </w:p>
                  </w:txbxContent>
                </v:textbox>
              </v:shape>
            </w:pict>
          </mc:Fallback>
        </mc:AlternateContent>
      </w:r>
      <w:r w:rsidR="00D00544">
        <w:rPr>
          <w:rFonts w:ascii="Calibri" w:eastAsia="Times New Roman" w:hAnsi="Calibri" w:cs="Arial"/>
        </w:rPr>
        <w:t xml:space="preserve">                                                                      </w:t>
      </w:r>
      <w:r w:rsidR="00D00544" w:rsidRPr="00D00544">
        <w:rPr>
          <w:rFonts w:ascii="Calibri" w:eastAsia="Times New Roman" w:hAnsi="Calibri" w:cs="Arial"/>
          <w:noProof/>
        </w:rPr>
        <w:drawing>
          <wp:inline distT="0" distB="0" distL="0" distR="0">
            <wp:extent cx="2905125" cy="1981077"/>
            <wp:effectExtent l="19050" t="0" r="9525" b="0"/>
            <wp:docPr id="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5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8009" cy="1983044"/>
                    </a:xfrm>
                    <a:prstGeom prst="rect">
                      <a:avLst/>
                    </a:prstGeom>
                  </pic:spPr>
                </pic:pic>
              </a:graphicData>
            </a:graphic>
          </wp:inline>
        </w:drawing>
      </w:r>
    </w:p>
    <w:p w:rsidR="002839CC" w:rsidRPr="002E35CF" w:rsidRDefault="002839CC" w:rsidP="00D00544">
      <w:pPr>
        <w:spacing w:after="0" w:line="360" w:lineRule="auto"/>
        <w:jc w:val="both"/>
        <w:rPr>
          <w:rFonts w:ascii="Calibri" w:eastAsia="Times New Roman" w:hAnsi="Calibri" w:cs="Arial"/>
        </w:rPr>
      </w:pPr>
      <w:r w:rsidRPr="002E35CF">
        <w:rPr>
          <w:rFonts w:ascii="Calibri" w:eastAsia="Times New Roman" w:hAnsi="Calibri" w:cs="Arial"/>
        </w:rPr>
        <w:t>O programa tem como objetivo</w:t>
      </w:r>
      <w:r w:rsidR="00AA3AC8">
        <w:rPr>
          <w:rFonts w:ascii="Calibri" w:eastAsia="Times New Roman" w:hAnsi="Calibri" w:cs="Arial"/>
        </w:rPr>
        <w:t xml:space="preserve"> o enfrentamento à LGBTfobia e à disseminação da p</w:t>
      </w:r>
      <w:r w:rsidRPr="002E35CF">
        <w:rPr>
          <w:rFonts w:ascii="Calibri" w:eastAsia="Times New Roman" w:hAnsi="Calibri" w:cs="Arial"/>
        </w:rPr>
        <w:t>olítica em todo o Estado de Pernambuco além de:</w:t>
      </w:r>
    </w:p>
    <w:p w:rsidR="002839CC" w:rsidRPr="002E35CF" w:rsidRDefault="002839CC" w:rsidP="00D00544">
      <w:pPr>
        <w:numPr>
          <w:ilvl w:val="0"/>
          <w:numId w:val="13"/>
        </w:numPr>
        <w:spacing w:after="0" w:line="360" w:lineRule="auto"/>
        <w:ind w:left="851" w:hanging="709"/>
        <w:jc w:val="both"/>
        <w:rPr>
          <w:rFonts w:ascii="Calibri" w:eastAsia="Times New Roman" w:hAnsi="Calibri" w:cs="Arial"/>
        </w:rPr>
      </w:pPr>
      <w:r w:rsidRPr="002E35CF">
        <w:rPr>
          <w:rFonts w:ascii="Calibri" w:eastAsia="Times New Roman" w:hAnsi="Calibri" w:cs="Arial"/>
        </w:rPr>
        <w:t>Prestar serviço de apoio especializado psicossocial e jurídico em razão de homofobia ou outras demandas LGBT, com o acolhimento, orientação e encaminhamento;</w:t>
      </w:r>
    </w:p>
    <w:p w:rsidR="002839CC" w:rsidRPr="002E35CF" w:rsidRDefault="002839CC" w:rsidP="00D00544">
      <w:pPr>
        <w:pStyle w:val="Corpodetexto21"/>
        <w:numPr>
          <w:ilvl w:val="0"/>
          <w:numId w:val="13"/>
        </w:numPr>
        <w:spacing w:line="360" w:lineRule="auto"/>
        <w:ind w:left="851" w:hanging="709"/>
        <w:rPr>
          <w:rFonts w:ascii="Calibri" w:hAnsi="Calibri" w:cs="Arial"/>
          <w:sz w:val="22"/>
          <w:szCs w:val="22"/>
          <w:lang w:eastAsia="pt-BR"/>
        </w:rPr>
      </w:pPr>
      <w:r w:rsidRPr="002E35CF">
        <w:rPr>
          <w:rFonts w:ascii="Calibri" w:hAnsi="Calibri" w:cs="Arial"/>
          <w:sz w:val="22"/>
          <w:szCs w:val="22"/>
          <w:lang w:eastAsia="pt-BR"/>
        </w:rPr>
        <w:t>Realizar ações de promoção e difusão dos serviços oferecidos pelo CECH no âmbito do Estado de Pernambuco;</w:t>
      </w:r>
    </w:p>
    <w:p w:rsidR="002839CC" w:rsidRPr="002E35CF" w:rsidRDefault="002839CC" w:rsidP="00D00544">
      <w:pPr>
        <w:pStyle w:val="PargrafodaLista"/>
        <w:numPr>
          <w:ilvl w:val="0"/>
          <w:numId w:val="13"/>
        </w:numPr>
        <w:spacing w:after="0" w:line="360" w:lineRule="auto"/>
        <w:ind w:left="851" w:hanging="709"/>
        <w:contextualSpacing w:val="0"/>
        <w:jc w:val="both"/>
        <w:rPr>
          <w:rFonts w:ascii="Calibri" w:eastAsia="Times New Roman" w:hAnsi="Calibri" w:cs="Arial"/>
        </w:rPr>
      </w:pPr>
      <w:r w:rsidRPr="002E35CF">
        <w:rPr>
          <w:rFonts w:ascii="Calibri" w:eastAsia="Times New Roman" w:hAnsi="Calibri" w:cs="Arial"/>
        </w:rPr>
        <w:t>Realizar atividades de mobilização, formação e divulgação junto à rede de serviços públicos, população LGBT e sociedade civil em geral nas atividades de formação;</w:t>
      </w:r>
    </w:p>
    <w:p w:rsidR="002839CC" w:rsidRPr="002E35CF" w:rsidRDefault="002839CC" w:rsidP="00D00544">
      <w:pPr>
        <w:pStyle w:val="PargrafodaLista"/>
        <w:numPr>
          <w:ilvl w:val="0"/>
          <w:numId w:val="13"/>
        </w:numPr>
        <w:spacing w:after="0" w:line="360" w:lineRule="auto"/>
        <w:ind w:left="851" w:hanging="709"/>
        <w:contextualSpacing w:val="0"/>
        <w:jc w:val="both"/>
        <w:rPr>
          <w:rFonts w:ascii="Calibri" w:eastAsia="Times New Roman" w:hAnsi="Calibri" w:cs="Arial"/>
        </w:rPr>
      </w:pPr>
      <w:r w:rsidRPr="002E35CF">
        <w:rPr>
          <w:rFonts w:ascii="Calibri" w:eastAsia="Times New Roman" w:hAnsi="Calibri" w:cs="Arial"/>
        </w:rPr>
        <w:t>Mobilizar, formar e divulgar a rede de serviços públicos relacionada à atenção integral de pessoas em situação e vivência de rua para o atendimento às demandas da população LGBT;</w:t>
      </w:r>
    </w:p>
    <w:p w:rsidR="002839CC" w:rsidRPr="002E35CF" w:rsidRDefault="002839CC" w:rsidP="00D00544">
      <w:pPr>
        <w:pStyle w:val="PargrafodaLista"/>
        <w:numPr>
          <w:ilvl w:val="0"/>
          <w:numId w:val="13"/>
        </w:numPr>
        <w:autoSpaceDE w:val="0"/>
        <w:autoSpaceDN w:val="0"/>
        <w:adjustRightInd w:val="0"/>
        <w:spacing w:after="0" w:line="360" w:lineRule="auto"/>
        <w:ind w:left="851" w:hanging="709"/>
        <w:contextualSpacing w:val="0"/>
        <w:jc w:val="both"/>
        <w:rPr>
          <w:rFonts w:ascii="Calibri" w:eastAsia="Times New Roman" w:hAnsi="Calibri" w:cs="Arial"/>
        </w:rPr>
      </w:pPr>
      <w:r w:rsidRPr="002E35CF">
        <w:rPr>
          <w:rFonts w:ascii="Calibri" w:eastAsia="Times New Roman" w:hAnsi="Calibri" w:cs="Arial"/>
        </w:rPr>
        <w:t>Mobilizar, formar e divulgar a rede de serviços públicos relacionada à atenção integral de pessoas em privação de liberdade para atendimento às demandas da população LGBT;</w:t>
      </w:r>
    </w:p>
    <w:p w:rsidR="002839CC" w:rsidRPr="002E35CF" w:rsidRDefault="002839CC" w:rsidP="00D00544">
      <w:pPr>
        <w:spacing w:after="0" w:line="360" w:lineRule="auto"/>
        <w:ind w:left="851" w:hanging="709"/>
        <w:jc w:val="both"/>
        <w:rPr>
          <w:rFonts w:ascii="Calibri" w:eastAsia="Times New Roman" w:hAnsi="Calibri" w:cs="Arial"/>
        </w:rPr>
      </w:pPr>
      <w:r w:rsidRPr="002E35CF">
        <w:rPr>
          <w:rFonts w:ascii="Calibri" w:eastAsia="Times New Roman" w:hAnsi="Calibri" w:cs="Arial"/>
        </w:rPr>
        <w:t xml:space="preserve">• </w:t>
      </w:r>
      <w:r w:rsidR="00D00544">
        <w:rPr>
          <w:rFonts w:ascii="Calibri" w:eastAsia="Times New Roman" w:hAnsi="Calibri" w:cs="Arial"/>
        </w:rPr>
        <w:tab/>
      </w:r>
      <w:r w:rsidRPr="002E35CF">
        <w:rPr>
          <w:rFonts w:ascii="Calibri" w:eastAsia="Times New Roman" w:hAnsi="Calibri" w:cs="Arial"/>
        </w:rPr>
        <w:t>Acompanhar contextos específicos, como pessoas em situação/vivência de rua e em privação de liberdade;</w:t>
      </w:r>
    </w:p>
    <w:p w:rsidR="00231788" w:rsidRDefault="002839CC" w:rsidP="0073685A">
      <w:pPr>
        <w:spacing w:after="0" w:line="360" w:lineRule="auto"/>
        <w:ind w:left="851" w:hanging="709"/>
        <w:jc w:val="both"/>
        <w:rPr>
          <w:rFonts w:ascii="Calibri" w:eastAsia="Times New Roman" w:hAnsi="Calibri" w:cs="Arial"/>
        </w:rPr>
      </w:pPr>
      <w:r w:rsidRPr="002E35CF">
        <w:rPr>
          <w:rFonts w:ascii="Calibri" w:eastAsia="Times New Roman" w:hAnsi="Calibri" w:cs="Arial"/>
        </w:rPr>
        <w:lastRenderedPageBreak/>
        <w:t>•</w:t>
      </w:r>
      <w:r w:rsidR="00D00544">
        <w:rPr>
          <w:rFonts w:ascii="Calibri" w:eastAsia="Times New Roman" w:hAnsi="Calibri" w:cs="Arial"/>
        </w:rPr>
        <w:tab/>
      </w:r>
      <w:r w:rsidRPr="002E35CF">
        <w:rPr>
          <w:rFonts w:ascii="Calibri" w:eastAsia="Times New Roman" w:hAnsi="Calibri" w:cs="Arial"/>
        </w:rPr>
        <w:t xml:space="preserve"> Encaminhar as demandas jurídicas da população LGBTI para a Defensoria Pública e </w:t>
      </w:r>
      <w:r w:rsidR="00AA3AC8">
        <w:rPr>
          <w:rFonts w:ascii="Calibri" w:eastAsia="Times New Roman" w:hAnsi="Calibri" w:cs="Arial"/>
        </w:rPr>
        <w:t>n</w:t>
      </w:r>
      <w:r w:rsidRPr="002E35CF">
        <w:rPr>
          <w:rFonts w:ascii="Calibri" w:eastAsia="Times New Roman" w:hAnsi="Calibri" w:cs="Arial"/>
        </w:rPr>
        <w:t xml:space="preserve">úcleos </w:t>
      </w:r>
      <w:r w:rsidR="0073685A">
        <w:rPr>
          <w:rFonts w:ascii="Calibri" w:eastAsia="Times New Roman" w:hAnsi="Calibri" w:cs="Arial"/>
        </w:rPr>
        <w:t xml:space="preserve">jurídicos e de </w:t>
      </w:r>
      <w:r w:rsidR="00AA3AC8">
        <w:rPr>
          <w:rFonts w:ascii="Calibri" w:eastAsia="Times New Roman" w:hAnsi="Calibri" w:cs="Arial"/>
        </w:rPr>
        <w:t>direitos h</w:t>
      </w:r>
      <w:r w:rsidR="0073685A">
        <w:rPr>
          <w:rFonts w:ascii="Calibri" w:eastAsia="Times New Roman" w:hAnsi="Calibri" w:cs="Arial"/>
        </w:rPr>
        <w:t>umanos.</w:t>
      </w:r>
    </w:p>
    <w:p w:rsidR="00231788" w:rsidRDefault="00231788" w:rsidP="0073685A">
      <w:pPr>
        <w:spacing w:after="0" w:line="360" w:lineRule="auto"/>
        <w:jc w:val="both"/>
        <w:rPr>
          <w:rFonts w:ascii="Calibri" w:eastAsia="Times New Roman" w:hAnsi="Calibri" w:cs="Arial"/>
        </w:rPr>
      </w:pPr>
    </w:p>
    <w:tbl>
      <w:tblPr>
        <w:tblStyle w:val="GradeClara-nfase11"/>
        <w:tblW w:w="5000" w:type="pct"/>
        <w:tblLook w:val="04A0" w:firstRow="1" w:lastRow="0" w:firstColumn="1" w:lastColumn="0" w:noHBand="0" w:noVBand="1"/>
      </w:tblPr>
      <w:tblGrid>
        <w:gridCol w:w="2518"/>
        <w:gridCol w:w="6202"/>
      </w:tblGrid>
      <w:tr w:rsidR="00231788" w:rsidTr="003F0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231788" w:rsidRPr="008A4AA8" w:rsidRDefault="00231788" w:rsidP="003F0715">
            <w:pPr>
              <w:spacing w:line="360" w:lineRule="auto"/>
              <w:jc w:val="center"/>
              <w:rPr>
                <w:rFonts w:asciiTheme="minorHAnsi" w:eastAsiaTheme="minorEastAsia" w:hAnsiTheme="minorHAnsi" w:cstheme="minorBidi"/>
              </w:rPr>
            </w:pPr>
            <w:r w:rsidRPr="008A4AA8">
              <w:rPr>
                <w:rFonts w:asciiTheme="minorHAnsi" w:eastAsiaTheme="minorEastAsia" w:hAnsiTheme="minorHAnsi" w:cstheme="minorBidi"/>
              </w:rPr>
              <w:t>TOTAL</w:t>
            </w:r>
          </w:p>
        </w:tc>
        <w:tc>
          <w:tcPr>
            <w:tcW w:w="3556" w:type="pct"/>
            <w:vAlign w:val="bottom"/>
          </w:tcPr>
          <w:p w:rsidR="00231788" w:rsidRPr="008A4AA8" w:rsidRDefault="00231788" w:rsidP="003F071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8A4AA8">
              <w:rPr>
                <w:rFonts w:asciiTheme="minorHAnsi" w:eastAsiaTheme="minorEastAsia" w:hAnsiTheme="minorHAnsi" w:cstheme="minorBidi"/>
              </w:rPr>
              <w:t>AÇ</w:t>
            </w:r>
            <w:r>
              <w:rPr>
                <w:rFonts w:asciiTheme="minorHAnsi" w:eastAsiaTheme="minorEastAsia" w:hAnsiTheme="minorHAnsi" w:cstheme="minorBidi"/>
              </w:rPr>
              <w:t>ÕES CECH</w:t>
            </w:r>
          </w:p>
        </w:tc>
      </w:tr>
      <w:tr w:rsidR="00231788" w:rsidTr="003F0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231788" w:rsidRPr="008A4AA8" w:rsidRDefault="00231788"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1.222</w:t>
            </w:r>
          </w:p>
        </w:tc>
        <w:tc>
          <w:tcPr>
            <w:tcW w:w="3556" w:type="pct"/>
            <w:vAlign w:val="bottom"/>
          </w:tcPr>
          <w:p w:rsidR="00231788" w:rsidRPr="008A4AA8" w:rsidRDefault="00231788" w:rsidP="00AA3AC8">
            <w:pPr>
              <w:spacing w:line="360" w:lineRule="auto"/>
              <w:cnfStyle w:val="000000100000" w:firstRow="0" w:lastRow="0" w:firstColumn="0" w:lastColumn="0" w:oddVBand="0" w:evenVBand="0" w:oddHBand="1" w:evenHBand="0" w:firstRowFirstColumn="0" w:firstRowLastColumn="0" w:lastRowFirstColumn="0" w:lastRowLastColumn="0"/>
            </w:pPr>
            <w:r w:rsidRPr="008A4AA8">
              <w:t xml:space="preserve">Casos </w:t>
            </w:r>
            <w:r w:rsidR="00AA3AC8">
              <w:t>a</w:t>
            </w:r>
            <w:r w:rsidRPr="008A4AA8">
              <w:t>companhados</w:t>
            </w:r>
          </w:p>
        </w:tc>
      </w:tr>
      <w:tr w:rsidR="00231788" w:rsidTr="003F0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231788" w:rsidRPr="008A4AA8" w:rsidRDefault="00231788"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6.928</w:t>
            </w:r>
          </w:p>
        </w:tc>
        <w:tc>
          <w:tcPr>
            <w:tcW w:w="3556" w:type="pct"/>
            <w:vAlign w:val="bottom"/>
          </w:tcPr>
          <w:p w:rsidR="00231788" w:rsidRPr="008A4AA8" w:rsidRDefault="00231788" w:rsidP="003F0715">
            <w:pPr>
              <w:spacing w:line="360" w:lineRule="auto"/>
              <w:cnfStyle w:val="000000010000" w:firstRow="0" w:lastRow="0" w:firstColumn="0" w:lastColumn="0" w:oddVBand="0" w:evenVBand="0" w:oddHBand="0" w:evenHBand="1" w:firstRowFirstColumn="0" w:firstRowLastColumn="0" w:lastRowFirstColumn="0" w:lastRowLastColumn="0"/>
            </w:pPr>
            <w:r>
              <w:t>Pessoas alcançadas nas ações formativas</w:t>
            </w:r>
          </w:p>
        </w:tc>
      </w:tr>
      <w:tr w:rsidR="00231788" w:rsidTr="003F0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231788" w:rsidRPr="008A4AA8" w:rsidRDefault="00231788"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254</w:t>
            </w:r>
          </w:p>
        </w:tc>
        <w:tc>
          <w:tcPr>
            <w:tcW w:w="3556" w:type="pct"/>
            <w:vAlign w:val="bottom"/>
          </w:tcPr>
          <w:p w:rsidR="00231788" w:rsidRPr="008A4AA8" w:rsidRDefault="00231788" w:rsidP="003F0715">
            <w:pPr>
              <w:spacing w:line="360" w:lineRule="auto"/>
              <w:cnfStyle w:val="000000100000" w:firstRow="0" w:lastRow="0" w:firstColumn="0" w:lastColumn="0" w:oddVBand="0" w:evenVBand="0" w:oddHBand="1" w:evenHBand="0" w:firstRowFirstColumn="0" w:firstRowLastColumn="0" w:lastRowFirstColumn="0" w:lastRowLastColumn="0"/>
            </w:pPr>
            <w:r>
              <w:t>Ações de difusão</w:t>
            </w:r>
          </w:p>
        </w:tc>
      </w:tr>
      <w:tr w:rsidR="00231788" w:rsidTr="003F0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231788" w:rsidRPr="008A4AA8" w:rsidRDefault="00231788"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8</w:t>
            </w:r>
            <w:r w:rsidRPr="008A4AA8">
              <w:rPr>
                <w:rFonts w:asciiTheme="minorHAnsi" w:eastAsiaTheme="minorEastAsia" w:hAnsiTheme="minorHAnsi" w:cstheme="minorBidi"/>
                <w:b w:val="0"/>
              </w:rPr>
              <w:t>0</w:t>
            </w:r>
          </w:p>
        </w:tc>
        <w:tc>
          <w:tcPr>
            <w:tcW w:w="3556" w:type="pct"/>
            <w:vAlign w:val="bottom"/>
          </w:tcPr>
          <w:p w:rsidR="00231788" w:rsidRPr="008A4AA8" w:rsidRDefault="00231788" w:rsidP="003F0715">
            <w:pPr>
              <w:spacing w:line="360" w:lineRule="auto"/>
              <w:cnfStyle w:val="000000010000" w:firstRow="0" w:lastRow="0" w:firstColumn="0" w:lastColumn="0" w:oddVBand="0" w:evenVBand="0" w:oddHBand="0" w:evenHBand="1" w:firstRowFirstColumn="0" w:firstRowLastColumn="0" w:lastRowFirstColumn="0" w:lastRowLastColumn="0"/>
            </w:pPr>
            <w:r>
              <w:t>Participações em audiências</w:t>
            </w:r>
          </w:p>
        </w:tc>
      </w:tr>
      <w:tr w:rsidR="00231788" w:rsidTr="003F0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231788" w:rsidRPr="008A4AA8" w:rsidRDefault="00231788"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17.066</w:t>
            </w:r>
          </w:p>
        </w:tc>
        <w:tc>
          <w:tcPr>
            <w:tcW w:w="3556" w:type="pct"/>
            <w:vAlign w:val="bottom"/>
          </w:tcPr>
          <w:p w:rsidR="00231788" w:rsidRPr="008A4AA8" w:rsidRDefault="00231788" w:rsidP="003F0715">
            <w:pPr>
              <w:spacing w:line="360" w:lineRule="auto"/>
              <w:cnfStyle w:val="000000100000" w:firstRow="0" w:lastRow="0" w:firstColumn="0" w:lastColumn="0" w:oddVBand="0" w:evenVBand="0" w:oddHBand="1" w:evenHBand="0" w:firstRowFirstColumn="0" w:firstRowLastColumn="0" w:lastRowFirstColumn="0" w:lastRowLastColumn="0"/>
            </w:pPr>
            <w:r>
              <w:t>Pessoas alcançadas em ações de difusão</w:t>
            </w:r>
          </w:p>
        </w:tc>
      </w:tr>
      <w:tr w:rsidR="00231788" w:rsidTr="003F0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231788" w:rsidRPr="008A4AA8" w:rsidRDefault="00231788" w:rsidP="003F0715">
            <w:pPr>
              <w:spacing w:line="360" w:lineRule="auto"/>
              <w:rPr>
                <w:rFonts w:eastAsiaTheme="minorEastAsia"/>
                <w:b w:val="0"/>
              </w:rPr>
            </w:pPr>
            <w:r w:rsidRPr="008A4AA8">
              <w:rPr>
                <w:rFonts w:asciiTheme="minorHAnsi" w:eastAsiaTheme="minorEastAsia" w:hAnsiTheme="minorHAnsi" w:cstheme="minorBidi"/>
                <w:b w:val="0"/>
              </w:rPr>
              <w:t>274</w:t>
            </w:r>
          </w:p>
        </w:tc>
        <w:tc>
          <w:tcPr>
            <w:tcW w:w="3556" w:type="pct"/>
            <w:vAlign w:val="bottom"/>
          </w:tcPr>
          <w:p w:rsidR="00231788" w:rsidRPr="008A4AA8" w:rsidRDefault="00231788" w:rsidP="00231788">
            <w:pPr>
              <w:spacing w:line="360" w:lineRule="auto"/>
              <w:cnfStyle w:val="000000010000" w:firstRow="0" w:lastRow="0" w:firstColumn="0" w:lastColumn="0" w:oddVBand="0" w:evenVBand="0" w:oddHBand="0" w:evenHBand="1" w:firstRowFirstColumn="0" w:firstRowLastColumn="0" w:lastRowFirstColumn="0" w:lastRowLastColumn="0"/>
            </w:pPr>
            <w:r w:rsidRPr="008A4AA8">
              <w:t xml:space="preserve">Ações de formação </w:t>
            </w:r>
          </w:p>
        </w:tc>
      </w:tr>
      <w:tr w:rsidR="00231788" w:rsidTr="003F0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231788" w:rsidRPr="008A4AA8" w:rsidRDefault="00231788" w:rsidP="003F0715">
            <w:pPr>
              <w:spacing w:line="360" w:lineRule="auto"/>
              <w:rPr>
                <w:rFonts w:eastAsiaTheme="minorEastAsia"/>
              </w:rPr>
            </w:pPr>
            <w:r w:rsidRPr="00231788">
              <w:rPr>
                <w:rFonts w:asciiTheme="minorHAnsi" w:eastAsiaTheme="minorEastAsia" w:hAnsiTheme="minorHAnsi" w:cstheme="minorBidi"/>
                <w:b w:val="0"/>
              </w:rPr>
              <w:t>59</w:t>
            </w:r>
          </w:p>
        </w:tc>
        <w:tc>
          <w:tcPr>
            <w:tcW w:w="3556" w:type="pct"/>
            <w:vAlign w:val="bottom"/>
          </w:tcPr>
          <w:p w:rsidR="00231788" w:rsidRPr="008A4AA8" w:rsidRDefault="00231788" w:rsidP="00231788">
            <w:pPr>
              <w:spacing w:line="360" w:lineRule="auto"/>
              <w:cnfStyle w:val="000000100000" w:firstRow="0" w:lastRow="0" w:firstColumn="0" w:lastColumn="0" w:oddVBand="0" w:evenVBand="0" w:oddHBand="1" w:evenHBand="0" w:firstRowFirstColumn="0" w:firstRowLastColumn="0" w:lastRowFirstColumn="0" w:lastRowLastColumn="0"/>
            </w:pPr>
            <w:r>
              <w:t>Municípios envolvidos em ações</w:t>
            </w:r>
          </w:p>
        </w:tc>
      </w:tr>
    </w:tbl>
    <w:p w:rsidR="00231788" w:rsidRDefault="00231788" w:rsidP="00D00544">
      <w:pPr>
        <w:spacing w:after="0" w:line="360" w:lineRule="auto"/>
        <w:ind w:left="851" w:hanging="709"/>
        <w:jc w:val="both"/>
        <w:rPr>
          <w:rFonts w:ascii="Calibri" w:eastAsia="Times New Roman" w:hAnsi="Calibri" w:cs="Arial"/>
        </w:rPr>
      </w:pPr>
    </w:p>
    <w:p w:rsidR="00A2641C" w:rsidRPr="002E35CF" w:rsidRDefault="00A2641C" w:rsidP="00D00544">
      <w:pPr>
        <w:spacing w:after="0" w:line="360" w:lineRule="auto"/>
        <w:ind w:left="851" w:firstLine="709"/>
        <w:jc w:val="both"/>
        <w:rPr>
          <w:rFonts w:ascii="Calibri" w:eastAsia="Times New Roman" w:hAnsi="Calibri" w:cs="Arial"/>
        </w:rPr>
      </w:pPr>
    </w:p>
    <w:p w:rsidR="002839CC" w:rsidRDefault="002839CC" w:rsidP="00D00544">
      <w:pPr>
        <w:spacing w:line="360" w:lineRule="auto"/>
        <w:rPr>
          <w:rFonts w:cstheme="minorHAnsi"/>
          <w:b/>
          <w:color w:val="1F497D" w:themeColor="text2"/>
          <w:sz w:val="24"/>
          <w:szCs w:val="24"/>
        </w:rPr>
      </w:pPr>
      <w:r w:rsidRPr="00D00544">
        <w:rPr>
          <w:rFonts w:cstheme="minorHAnsi"/>
          <w:b/>
          <w:color w:val="1F497D" w:themeColor="text2"/>
          <w:sz w:val="24"/>
          <w:szCs w:val="24"/>
        </w:rPr>
        <w:t>Ações formativas e rodas de diálogos</w:t>
      </w:r>
    </w:p>
    <w:p w:rsidR="002616DA" w:rsidRPr="00D00544" w:rsidRDefault="002616DA" w:rsidP="00D00544">
      <w:pPr>
        <w:spacing w:line="360" w:lineRule="auto"/>
        <w:rPr>
          <w:rFonts w:cstheme="minorHAnsi"/>
          <w:b/>
          <w:color w:val="1F497D" w:themeColor="text2"/>
          <w:sz w:val="24"/>
          <w:szCs w:val="24"/>
        </w:rPr>
      </w:pPr>
    </w:p>
    <w:p w:rsidR="002839CC" w:rsidRPr="00D00544" w:rsidRDefault="000164E6" w:rsidP="00D00544">
      <w:pPr>
        <w:spacing w:line="360" w:lineRule="auto"/>
        <w:rPr>
          <w:rFonts w:cstheme="minorHAnsi"/>
          <w:b/>
          <w:color w:val="1F497D" w:themeColor="text2"/>
          <w:sz w:val="24"/>
          <w:szCs w:val="24"/>
        </w:rPr>
      </w:pPr>
      <w:r w:rsidRPr="00D00544">
        <w:rPr>
          <w:rFonts w:cstheme="minorHAnsi"/>
          <w:b/>
          <w:color w:val="1F497D" w:themeColor="text2"/>
          <w:sz w:val="24"/>
          <w:szCs w:val="24"/>
        </w:rPr>
        <w:t xml:space="preserve">Escolas da Rede Estadual </w:t>
      </w:r>
    </w:p>
    <w:p w:rsidR="002839CC" w:rsidRPr="002E35CF" w:rsidRDefault="00C131F3" w:rsidP="00D00544">
      <w:pPr>
        <w:spacing w:line="360" w:lineRule="auto"/>
        <w:jc w:val="both"/>
        <w:rPr>
          <w:rFonts w:ascii="Calibri" w:eastAsia="Times New Roman" w:hAnsi="Calibri" w:cs="Arial"/>
        </w:rPr>
      </w:pPr>
      <w:r>
        <w:rPr>
          <w:rFonts w:ascii="Calibri" w:eastAsia="Times New Roman" w:hAnsi="Calibri" w:cs="Arial"/>
        </w:rPr>
        <w:t>O</w:t>
      </w:r>
      <w:r w:rsidR="002839CC" w:rsidRPr="002E35CF">
        <w:rPr>
          <w:rFonts w:ascii="Calibri" w:eastAsia="Times New Roman" w:hAnsi="Calibri" w:cs="Arial"/>
        </w:rPr>
        <w:t xml:space="preserve"> CECH realizou ações formativas com as/os gestores, professoras/es e rodas de diálogos com as/os estudantes da rede estadual de ensino</w:t>
      </w:r>
      <w:r w:rsidR="00AA3AC8">
        <w:rPr>
          <w:rFonts w:ascii="Calibri" w:eastAsia="Times New Roman" w:hAnsi="Calibri" w:cs="Arial"/>
        </w:rPr>
        <w:t xml:space="preserve"> em alguns municípios do Estado</w:t>
      </w:r>
      <w:r w:rsidR="002839CC" w:rsidRPr="002E35CF">
        <w:rPr>
          <w:rFonts w:ascii="Calibri" w:eastAsia="Times New Roman" w:hAnsi="Calibri" w:cs="Arial"/>
        </w:rPr>
        <w:t>. Através da exibição de curta metragens e a realização de dinâmicas interativas sobre a temática, as pessoas alcançadas puderam compreender um pouco mais sobre os direitos da população L</w:t>
      </w:r>
      <w:r>
        <w:rPr>
          <w:rFonts w:ascii="Calibri" w:eastAsia="Times New Roman" w:hAnsi="Calibri" w:cs="Arial"/>
        </w:rPr>
        <w:t xml:space="preserve">GBTI e </w:t>
      </w:r>
      <w:r w:rsidR="002839CC" w:rsidRPr="002E35CF">
        <w:rPr>
          <w:rFonts w:ascii="Calibri" w:eastAsia="Times New Roman" w:hAnsi="Calibri" w:cs="Arial"/>
        </w:rPr>
        <w:t>debater sobre as situações cotidianas que envolvem o tema.</w:t>
      </w:r>
    </w:p>
    <w:p w:rsidR="002616DA" w:rsidRDefault="002616DA" w:rsidP="00D00544">
      <w:pPr>
        <w:spacing w:line="360" w:lineRule="auto"/>
        <w:rPr>
          <w:rFonts w:cstheme="minorHAnsi"/>
          <w:b/>
          <w:color w:val="1F497D" w:themeColor="text2"/>
          <w:sz w:val="24"/>
          <w:szCs w:val="24"/>
        </w:rPr>
      </w:pPr>
    </w:p>
    <w:p w:rsidR="002839CC" w:rsidRPr="00D00544" w:rsidRDefault="000164E6" w:rsidP="00D00544">
      <w:pPr>
        <w:spacing w:line="360" w:lineRule="auto"/>
        <w:rPr>
          <w:rFonts w:cstheme="minorHAnsi"/>
          <w:b/>
          <w:color w:val="1F497D" w:themeColor="text2"/>
          <w:sz w:val="24"/>
          <w:szCs w:val="24"/>
        </w:rPr>
      </w:pPr>
      <w:r w:rsidRPr="00D00544">
        <w:rPr>
          <w:rFonts w:cstheme="minorHAnsi"/>
          <w:b/>
          <w:color w:val="1F497D" w:themeColor="text2"/>
          <w:sz w:val="24"/>
          <w:szCs w:val="24"/>
        </w:rPr>
        <w:t>Sistema Socioeducativo</w:t>
      </w:r>
    </w:p>
    <w:p w:rsidR="002839CC" w:rsidRPr="002E35CF" w:rsidRDefault="002839CC" w:rsidP="00D00544">
      <w:pPr>
        <w:spacing w:line="360" w:lineRule="auto"/>
        <w:jc w:val="both"/>
        <w:rPr>
          <w:rFonts w:ascii="Calibri" w:eastAsia="Times New Roman" w:hAnsi="Calibri" w:cs="Arial"/>
        </w:rPr>
      </w:pPr>
      <w:r w:rsidRPr="002E35CF">
        <w:rPr>
          <w:rFonts w:ascii="Calibri" w:eastAsia="Times New Roman" w:hAnsi="Calibri" w:cs="Arial"/>
        </w:rPr>
        <w:t xml:space="preserve">As ações formativas realizadas no sistema socioeducativo tiveram o objetivo de sensibilizar os profissionais de toda a rede, inclusive os adolescentes, para que sejam multiplicadores de práticas e comportamentos que possibilitem um ambiente de trabalho e atendimento ao público pautado em relações de respeito. </w:t>
      </w:r>
    </w:p>
    <w:p w:rsidR="002616DA" w:rsidRDefault="002616DA" w:rsidP="00D00544">
      <w:pPr>
        <w:spacing w:line="360" w:lineRule="auto"/>
        <w:rPr>
          <w:rFonts w:cstheme="minorHAnsi"/>
          <w:b/>
          <w:color w:val="1F497D" w:themeColor="text2"/>
          <w:sz w:val="24"/>
          <w:szCs w:val="24"/>
        </w:rPr>
      </w:pPr>
    </w:p>
    <w:p w:rsidR="002839CC" w:rsidRPr="00D00544" w:rsidRDefault="00C131F3" w:rsidP="00D00544">
      <w:pPr>
        <w:spacing w:line="360" w:lineRule="auto"/>
        <w:rPr>
          <w:rFonts w:cstheme="minorHAnsi"/>
          <w:b/>
          <w:color w:val="1F497D" w:themeColor="text2"/>
          <w:sz w:val="24"/>
          <w:szCs w:val="24"/>
        </w:rPr>
      </w:pPr>
      <w:r>
        <w:rPr>
          <w:rFonts w:cstheme="minorHAnsi"/>
          <w:b/>
          <w:color w:val="1F497D" w:themeColor="text2"/>
          <w:sz w:val="24"/>
          <w:szCs w:val="24"/>
        </w:rPr>
        <w:lastRenderedPageBreak/>
        <w:t>CRAS, CREAS e</w:t>
      </w:r>
      <w:r w:rsidR="002839CC" w:rsidRPr="00D00544">
        <w:rPr>
          <w:rFonts w:cstheme="minorHAnsi"/>
          <w:b/>
          <w:color w:val="1F497D" w:themeColor="text2"/>
          <w:sz w:val="24"/>
          <w:szCs w:val="24"/>
        </w:rPr>
        <w:t xml:space="preserve"> </w:t>
      </w:r>
      <w:r w:rsidR="000164E6" w:rsidRPr="00D00544">
        <w:rPr>
          <w:rFonts w:cstheme="minorHAnsi"/>
          <w:b/>
          <w:color w:val="1F497D" w:themeColor="text2"/>
          <w:sz w:val="24"/>
          <w:szCs w:val="24"/>
        </w:rPr>
        <w:t xml:space="preserve">Conselhos Tutelares </w:t>
      </w:r>
    </w:p>
    <w:p w:rsidR="00A2641C" w:rsidRPr="00A2641C" w:rsidRDefault="002839CC" w:rsidP="00D00544">
      <w:pPr>
        <w:spacing w:line="360" w:lineRule="auto"/>
        <w:jc w:val="both"/>
        <w:rPr>
          <w:rFonts w:ascii="Calibri" w:eastAsia="Times New Roman" w:hAnsi="Calibri" w:cs="Arial"/>
        </w:rPr>
      </w:pPr>
      <w:r w:rsidRPr="002E35CF">
        <w:rPr>
          <w:rFonts w:ascii="Calibri" w:eastAsia="Times New Roman" w:hAnsi="Calibri" w:cs="Arial"/>
        </w:rPr>
        <w:t xml:space="preserve">Na perspectiva de sensibilizar os profissionais da rede de assistência social de diferentes municípios e estreitar os laços do Estado de Pernambuco com estes, como também, articular e fortalecer a rede socioassistencial à população LGBT, o CECH realizou ações formativas em municípios da Região Metropolitana do Recife e algumas cidades do interior sobre a temática da Diversidade Sexual e de gênero e o combate à LGBTfobia. </w:t>
      </w:r>
      <w:r w:rsidR="00C131F3">
        <w:rPr>
          <w:rFonts w:ascii="Calibri" w:eastAsia="Times New Roman" w:hAnsi="Calibri" w:cs="Arial"/>
        </w:rPr>
        <w:t xml:space="preserve">Participaram os </w:t>
      </w:r>
      <w:r w:rsidRPr="002E35CF">
        <w:rPr>
          <w:rFonts w:ascii="Calibri" w:eastAsia="Times New Roman" w:hAnsi="Calibri" w:cs="Arial"/>
        </w:rPr>
        <w:t>gest</w:t>
      </w:r>
      <w:r w:rsidR="00C131F3">
        <w:rPr>
          <w:rFonts w:ascii="Calibri" w:eastAsia="Times New Roman" w:hAnsi="Calibri" w:cs="Arial"/>
        </w:rPr>
        <w:t>ores municipais da política de Assistência S</w:t>
      </w:r>
      <w:r w:rsidRPr="002E35CF">
        <w:rPr>
          <w:rFonts w:ascii="Calibri" w:eastAsia="Times New Roman" w:hAnsi="Calibri" w:cs="Arial"/>
        </w:rPr>
        <w:t>ocial, além dos profissionais técnicos</w:t>
      </w:r>
      <w:r w:rsidR="00C131F3">
        <w:rPr>
          <w:rFonts w:ascii="Calibri" w:eastAsia="Times New Roman" w:hAnsi="Calibri" w:cs="Arial"/>
        </w:rPr>
        <w:t>, a</w:t>
      </w:r>
      <w:r w:rsidRPr="002E35CF">
        <w:rPr>
          <w:rFonts w:ascii="Calibri" w:eastAsia="Times New Roman" w:hAnsi="Calibri" w:cs="Arial"/>
        </w:rPr>
        <w:t xml:space="preserve">ssistentes </w:t>
      </w:r>
      <w:r w:rsidR="00C131F3">
        <w:rPr>
          <w:rFonts w:ascii="Calibri" w:eastAsia="Times New Roman" w:hAnsi="Calibri" w:cs="Arial"/>
        </w:rPr>
        <w:t>sociais, p</w:t>
      </w:r>
      <w:r w:rsidRPr="002E35CF">
        <w:rPr>
          <w:rFonts w:ascii="Calibri" w:eastAsia="Times New Roman" w:hAnsi="Calibri" w:cs="Arial"/>
        </w:rPr>
        <w:t>sicólogos, dentre outros</w:t>
      </w:r>
      <w:r w:rsidR="00C131F3">
        <w:rPr>
          <w:rFonts w:ascii="Calibri" w:eastAsia="Times New Roman" w:hAnsi="Calibri" w:cs="Arial"/>
        </w:rPr>
        <w:t xml:space="preserve"> dos </w:t>
      </w:r>
      <w:r w:rsidRPr="002E35CF">
        <w:rPr>
          <w:rFonts w:ascii="Calibri" w:eastAsia="Times New Roman" w:hAnsi="Calibri" w:cs="Arial"/>
        </w:rPr>
        <w:t>diferentes serviços</w:t>
      </w:r>
      <w:r w:rsidR="00C131F3">
        <w:rPr>
          <w:rFonts w:ascii="Calibri" w:eastAsia="Times New Roman" w:hAnsi="Calibri" w:cs="Arial"/>
        </w:rPr>
        <w:t xml:space="preserve"> (</w:t>
      </w:r>
      <w:r w:rsidRPr="002E35CF">
        <w:rPr>
          <w:rFonts w:ascii="Calibri" w:eastAsia="Times New Roman" w:hAnsi="Calibri" w:cs="Arial"/>
        </w:rPr>
        <w:t>CRAS, CREAS</w:t>
      </w:r>
      <w:r w:rsidR="00C131F3">
        <w:rPr>
          <w:rFonts w:ascii="Calibri" w:eastAsia="Times New Roman" w:hAnsi="Calibri" w:cs="Arial"/>
        </w:rPr>
        <w:t xml:space="preserve"> e</w:t>
      </w:r>
      <w:r w:rsidRPr="002E35CF">
        <w:rPr>
          <w:rFonts w:ascii="Calibri" w:eastAsia="Times New Roman" w:hAnsi="Calibri" w:cs="Arial"/>
        </w:rPr>
        <w:t xml:space="preserve"> Bolsa Família</w:t>
      </w:r>
      <w:r w:rsidR="00C131F3">
        <w:rPr>
          <w:rFonts w:ascii="Calibri" w:eastAsia="Times New Roman" w:hAnsi="Calibri" w:cs="Arial"/>
        </w:rPr>
        <w:t xml:space="preserve">). </w:t>
      </w:r>
      <w:r w:rsidRPr="002E35CF">
        <w:rPr>
          <w:rFonts w:ascii="Calibri" w:eastAsia="Times New Roman" w:hAnsi="Calibri" w:cs="Arial"/>
        </w:rPr>
        <w:t xml:space="preserve">Em alguns municípios, também </w:t>
      </w:r>
      <w:r w:rsidR="00C131F3">
        <w:rPr>
          <w:rFonts w:ascii="Calibri" w:eastAsia="Times New Roman" w:hAnsi="Calibri" w:cs="Arial"/>
        </w:rPr>
        <w:t xml:space="preserve">houve a </w:t>
      </w:r>
      <w:r w:rsidRPr="002E35CF">
        <w:rPr>
          <w:rFonts w:ascii="Calibri" w:eastAsia="Times New Roman" w:hAnsi="Calibri" w:cs="Arial"/>
        </w:rPr>
        <w:t>participação de Conselheiros Tutelares</w:t>
      </w:r>
      <w:r w:rsidR="00C131F3">
        <w:rPr>
          <w:rFonts w:ascii="Calibri" w:eastAsia="Times New Roman" w:hAnsi="Calibri" w:cs="Arial"/>
        </w:rPr>
        <w:t xml:space="preserve">. </w:t>
      </w:r>
    </w:p>
    <w:p w:rsidR="002616DA" w:rsidRDefault="002616DA" w:rsidP="00D00544">
      <w:pPr>
        <w:spacing w:line="360" w:lineRule="auto"/>
        <w:rPr>
          <w:rFonts w:cstheme="minorHAnsi"/>
          <w:b/>
          <w:color w:val="1F497D" w:themeColor="text2"/>
          <w:sz w:val="24"/>
          <w:szCs w:val="24"/>
        </w:rPr>
      </w:pPr>
    </w:p>
    <w:p w:rsidR="002839CC" w:rsidRPr="00D00544" w:rsidRDefault="000164E6" w:rsidP="00D00544">
      <w:pPr>
        <w:spacing w:line="360" w:lineRule="auto"/>
        <w:rPr>
          <w:rFonts w:cstheme="minorHAnsi"/>
          <w:b/>
          <w:color w:val="1F497D" w:themeColor="text2"/>
          <w:sz w:val="24"/>
          <w:szCs w:val="24"/>
        </w:rPr>
      </w:pPr>
      <w:r w:rsidRPr="00D00544">
        <w:rPr>
          <w:rFonts w:cstheme="minorHAnsi"/>
          <w:b/>
          <w:color w:val="1F497D" w:themeColor="text2"/>
          <w:sz w:val="24"/>
          <w:szCs w:val="24"/>
        </w:rPr>
        <w:t>Unidades Prisionais</w:t>
      </w:r>
    </w:p>
    <w:p w:rsidR="002839CC" w:rsidRPr="002E35CF" w:rsidRDefault="002839CC" w:rsidP="00D00544">
      <w:pPr>
        <w:spacing w:line="360" w:lineRule="auto"/>
        <w:jc w:val="both"/>
        <w:rPr>
          <w:rFonts w:ascii="Calibri" w:eastAsia="Times New Roman" w:hAnsi="Calibri" w:cs="Arial"/>
        </w:rPr>
      </w:pPr>
      <w:r w:rsidRPr="002E35CF">
        <w:rPr>
          <w:rFonts w:ascii="Calibri" w:eastAsia="Times New Roman" w:hAnsi="Calibri" w:cs="Arial"/>
        </w:rPr>
        <w:t xml:space="preserve">As ações realizadas no sistema prisional consistem em formações, apuração de denúncias e demandas da população LGBT privada de liberdade, bem como inspeções nas celas. As ações formativas apresentam conteúdo relacionado à temática LGBT, diversidade sexual, identidade de gênero e outras informações normativas. As ações foram realizadas com equipes do psicossocial, agentes penitenciários e gestores das unidades prisionais. A população LGBT privada de liberdade também recebeu formação através de rodas de diálogo.   </w:t>
      </w:r>
    </w:p>
    <w:p w:rsidR="002616DA" w:rsidRDefault="002616DA" w:rsidP="00D00544">
      <w:pPr>
        <w:spacing w:line="360" w:lineRule="auto"/>
        <w:rPr>
          <w:rFonts w:cstheme="minorHAnsi"/>
          <w:b/>
          <w:color w:val="1F497D" w:themeColor="text2"/>
          <w:sz w:val="24"/>
          <w:szCs w:val="24"/>
        </w:rPr>
      </w:pPr>
    </w:p>
    <w:p w:rsidR="002839CC" w:rsidRPr="00D00544" w:rsidRDefault="000164E6" w:rsidP="00D00544">
      <w:pPr>
        <w:spacing w:line="360" w:lineRule="auto"/>
        <w:rPr>
          <w:rFonts w:cstheme="minorHAnsi"/>
          <w:b/>
          <w:color w:val="1F497D" w:themeColor="text2"/>
          <w:sz w:val="24"/>
          <w:szCs w:val="24"/>
        </w:rPr>
      </w:pPr>
      <w:r w:rsidRPr="00D00544">
        <w:rPr>
          <w:rFonts w:cstheme="minorHAnsi"/>
          <w:b/>
          <w:color w:val="1F497D" w:themeColor="text2"/>
          <w:sz w:val="24"/>
          <w:szCs w:val="24"/>
        </w:rPr>
        <w:t>Audiências de Inquérito Civil</w:t>
      </w:r>
    </w:p>
    <w:p w:rsidR="00A2641C" w:rsidRPr="002E35CF" w:rsidRDefault="002839CC" w:rsidP="00D00544">
      <w:pPr>
        <w:spacing w:line="360" w:lineRule="auto"/>
        <w:jc w:val="both"/>
        <w:rPr>
          <w:rFonts w:ascii="Calibri" w:eastAsia="Times New Roman" w:hAnsi="Calibri" w:cs="Arial"/>
        </w:rPr>
      </w:pPr>
      <w:r w:rsidRPr="00A2641C">
        <w:rPr>
          <w:rFonts w:ascii="Calibri" w:eastAsia="Times New Roman" w:hAnsi="Calibri" w:cs="Arial"/>
        </w:rPr>
        <w:t xml:space="preserve">As audiências têm o intuito de acompanhar e instruir os inquéritos civis que estão em andamento no Ministério Público. As demandas discutidas nos inquéritos civis são de âmbito individual </w:t>
      </w:r>
      <w:r w:rsidR="00C131F3">
        <w:rPr>
          <w:rFonts w:ascii="Calibri" w:eastAsia="Times New Roman" w:hAnsi="Calibri" w:cs="Arial"/>
        </w:rPr>
        <w:t xml:space="preserve">e </w:t>
      </w:r>
      <w:r w:rsidRPr="00A2641C">
        <w:rPr>
          <w:rFonts w:ascii="Calibri" w:eastAsia="Times New Roman" w:hAnsi="Calibri" w:cs="Arial"/>
        </w:rPr>
        <w:t>coletivo,</w:t>
      </w:r>
      <w:r w:rsidR="00C131F3">
        <w:rPr>
          <w:rFonts w:ascii="Calibri" w:eastAsia="Times New Roman" w:hAnsi="Calibri" w:cs="Arial"/>
        </w:rPr>
        <w:t xml:space="preserve"> abordando </w:t>
      </w:r>
      <w:r w:rsidRPr="00A2641C">
        <w:rPr>
          <w:rFonts w:ascii="Calibri" w:eastAsia="Times New Roman" w:hAnsi="Calibri" w:cs="Arial"/>
        </w:rPr>
        <w:t>questões de políticas públicas.</w:t>
      </w:r>
    </w:p>
    <w:tbl>
      <w:tblPr>
        <w:tblStyle w:val="GradeClara-nfase11"/>
        <w:tblW w:w="5000" w:type="pct"/>
        <w:tblLook w:val="04A0" w:firstRow="1" w:lastRow="0" w:firstColumn="1" w:lastColumn="0" w:noHBand="0" w:noVBand="1"/>
      </w:tblPr>
      <w:tblGrid>
        <w:gridCol w:w="4360"/>
        <w:gridCol w:w="4360"/>
      </w:tblGrid>
      <w:tr w:rsidR="002839CC" w:rsidRPr="002E35CF" w:rsidTr="00231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bottom"/>
          </w:tcPr>
          <w:p w:rsidR="002839CC" w:rsidRPr="00231788" w:rsidRDefault="002839CC" w:rsidP="00231788">
            <w:pPr>
              <w:spacing w:line="360" w:lineRule="auto"/>
              <w:ind w:left="360"/>
              <w:jc w:val="center"/>
              <w:rPr>
                <w:rFonts w:ascii="Calibri" w:eastAsia="Times New Roman" w:hAnsi="Calibri" w:cs="Arial"/>
              </w:rPr>
            </w:pPr>
            <w:r w:rsidRPr="00231788">
              <w:rPr>
                <w:rFonts w:ascii="Calibri" w:eastAsia="Times New Roman" w:hAnsi="Calibri" w:cs="Arial"/>
              </w:rPr>
              <w:t>Audiências de Inquérito Civil - Ministério Público – 2018</w:t>
            </w:r>
          </w:p>
        </w:tc>
      </w:tr>
      <w:tr w:rsidR="002839CC" w:rsidRPr="002E35CF" w:rsidTr="0023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2839CC" w:rsidRPr="00231788" w:rsidRDefault="002839CC" w:rsidP="00231788">
            <w:pPr>
              <w:spacing w:line="360" w:lineRule="auto"/>
              <w:rPr>
                <w:rFonts w:ascii="Calibri" w:eastAsia="Times New Roman" w:hAnsi="Calibri" w:cs="Arial"/>
                <w:b w:val="0"/>
              </w:rPr>
            </w:pPr>
            <w:r w:rsidRPr="00231788">
              <w:rPr>
                <w:rFonts w:ascii="Calibri" w:eastAsia="Times New Roman" w:hAnsi="Calibri" w:cs="Arial"/>
                <w:b w:val="0"/>
              </w:rPr>
              <w:t xml:space="preserve">Inquérito Civil nº 16004-0/8 </w:t>
            </w:r>
          </w:p>
        </w:tc>
        <w:tc>
          <w:tcPr>
            <w:tcW w:w="2500" w:type="pct"/>
            <w:vAlign w:val="center"/>
          </w:tcPr>
          <w:p w:rsidR="002839CC" w:rsidRPr="002E35CF" w:rsidRDefault="002839CC" w:rsidP="0023178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2E35CF">
              <w:rPr>
                <w:rFonts w:ascii="Calibri" w:eastAsia="Times New Roman" w:hAnsi="Calibri" w:cs="Arial"/>
              </w:rPr>
              <w:t>Complexo do Curado</w:t>
            </w:r>
          </w:p>
        </w:tc>
      </w:tr>
      <w:tr w:rsidR="002839CC" w:rsidRPr="002E35CF" w:rsidTr="00231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2839CC" w:rsidRPr="00231788" w:rsidRDefault="002839CC" w:rsidP="00231788">
            <w:pPr>
              <w:spacing w:line="360" w:lineRule="auto"/>
              <w:rPr>
                <w:rFonts w:ascii="Calibri" w:eastAsia="Times New Roman" w:hAnsi="Calibri" w:cs="Arial"/>
                <w:b w:val="0"/>
              </w:rPr>
            </w:pPr>
            <w:r w:rsidRPr="00231788">
              <w:rPr>
                <w:rFonts w:ascii="Calibri" w:eastAsia="Times New Roman" w:hAnsi="Calibri" w:cs="Arial"/>
                <w:b w:val="0"/>
              </w:rPr>
              <w:t xml:space="preserve">Inquérito Civil nº 08018-0/8 </w:t>
            </w:r>
          </w:p>
        </w:tc>
        <w:tc>
          <w:tcPr>
            <w:tcW w:w="2500" w:type="pct"/>
            <w:vAlign w:val="center"/>
          </w:tcPr>
          <w:p w:rsidR="002839CC" w:rsidRPr="002E35CF" w:rsidRDefault="002839CC" w:rsidP="0023178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2E35CF">
              <w:rPr>
                <w:rFonts w:ascii="Calibri" w:eastAsia="Times New Roman" w:hAnsi="Calibri" w:cs="Arial"/>
              </w:rPr>
              <w:t>Segurança Pública</w:t>
            </w:r>
          </w:p>
        </w:tc>
      </w:tr>
      <w:tr w:rsidR="002839CC" w:rsidRPr="002E35CF" w:rsidTr="0023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2839CC" w:rsidRPr="00231788" w:rsidRDefault="002839CC" w:rsidP="00231788">
            <w:pPr>
              <w:spacing w:line="360" w:lineRule="auto"/>
              <w:rPr>
                <w:rFonts w:ascii="Calibri" w:eastAsia="Times New Roman" w:hAnsi="Calibri" w:cs="Arial"/>
                <w:b w:val="0"/>
              </w:rPr>
            </w:pPr>
            <w:r w:rsidRPr="00231788">
              <w:rPr>
                <w:rFonts w:ascii="Calibri" w:eastAsia="Times New Roman" w:hAnsi="Calibri" w:cs="Arial"/>
                <w:b w:val="0"/>
              </w:rPr>
              <w:t xml:space="preserve">Inquérito Civil nº 16013-0/8 </w:t>
            </w:r>
          </w:p>
        </w:tc>
        <w:tc>
          <w:tcPr>
            <w:tcW w:w="2500" w:type="pct"/>
            <w:vAlign w:val="center"/>
          </w:tcPr>
          <w:p w:rsidR="002839CC" w:rsidRPr="002E35CF" w:rsidRDefault="002839CC" w:rsidP="0023178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2E35CF">
              <w:rPr>
                <w:rFonts w:ascii="Calibri" w:eastAsia="Times New Roman" w:hAnsi="Calibri" w:cs="Arial"/>
              </w:rPr>
              <w:t>Trabalho para população LGBT</w:t>
            </w:r>
          </w:p>
        </w:tc>
      </w:tr>
      <w:tr w:rsidR="002839CC" w:rsidRPr="002E35CF" w:rsidTr="00231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2839CC" w:rsidRPr="00231788" w:rsidRDefault="002839CC" w:rsidP="00231788">
            <w:pPr>
              <w:spacing w:line="360" w:lineRule="auto"/>
              <w:rPr>
                <w:rFonts w:ascii="Calibri" w:eastAsia="Times New Roman" w:hAnsi="Calibri" w:cs="Arial"/>
                <w:b w:val="0"/>
              </w:rPr>
            </w:pPr>
            <w:r w:rsidRPr="00231788">
              <w:rPr>
                <w:rFonts w:ascii="Calibri" w:eastAsia="Times New Roman" w:hAnsi="Calibri" w:cs="Arial"/>
                <w:b w:val="0"/>
              </w:rPr>
              <w:t xml:space="preserve">Inquérito Civil nº 72/2016 </w:t>
            </w:r>
          </w:p>
        </w:tc>
        <w:tc>
          <w:tcPr>
            <w:tcW w:w="2500" w:type="pct"/>
            <w:vAlign w:val="center"/>
          </w:tcPr>
          <w:p w:rsidR="002839CC" w:rsidRPr="002E35CF" w:rsidRDefault="002839CC" w:rsidP="0023178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2E35CF">
              <w:rPr>
                <w:rFonts w:ascii="Calibri" w:eastAsia="Times New Roman" w:hAnsi="Calibri" w:cs="Arial"/>
              </w:rPr>
              <w:t>Transfobia no METROREC e Grande Recife</w:t>
            </w:r>
          </w:p>
        </w:tc>
      </w:tr>
      <w:tr w:rsidR="002839CC" w:rsidRPr="002E35CF" w:rsidTr="0023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2839CC" w:rsidRPr="00231788" w:rsidRDefault="002839CC" w:rsidP="00231788">
            <w:pPr>
              <w:spacing w:line="360" w:lineRule="auto"/>
              <w:rPr>
                <w:rFonts w:ascii="Calibri" w:eastAsia="Times New Roman" w:hAnsi="Calibri" w:cs="Arial"/>
                <w:b w:val="0"/>
              </w:rPr>
            </w:pPr>
            <w:r w:rsidRPr="00231788">
              <w:rPr>
                <w:rFonts w:ascii="Calibri" w:eastAsia="Times New Roman" w:hAnsi="Calibri" w:cs="Arial"/>
                <w:b w:val="0"/>
              </w:rPr>
              <w:lastRenderedPageBreak/>
              <w:t xml:space="preserve">Inquérito Civil nº 14014-0/8 </w:t>
            </w:r>
          </w:p>
        </w:tc>
        <w:tc>
          <w:tcPr>
            <w:tcW w:w="2500" w:type="pct"/>
            <w:vAlign w:val="center"/>
          </w:tcPr>
          <w:p w:rsidR="002839CC" w:rsidRPr="002E35CF" w:rsidRDefault="00C131F3" w:rsidP="0023178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Pr>
                <w:rFonts w:ascii="Calibri" w:eastAsia="Times New Roman" w:hAnsi="Calibri" w:cs="Arial"/>
              </w:rPr>
              <w:t>Identidade s</w:t>
            </w:r>
            <w:r w:rsidR="002839CC" w:rsidRPr="002E35CF">
              <w:rPr>
                <w:rFonts w:ascii="Calibri" w:eastAsia="Times New Roman" w:hAnsi="Calibri" w:cs="Arial"/>
              </w:rPr>
              <w:t>ocial para pessoas trans</w:t>
            </w:r>
          </w:p>
        </w:tc>
      </w:tr>
      <w:tr w:rsidR="002839CC" w:rsidRPr="002E35CF" w:rsidTr="00231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2839CC" w:rsidRPr="00231788" w:rsidRDefault="002839CC" w:rsidP="00231788">
            <w:pPr>
              <w:spacing w:line="360" w:lineRule="auto"/>
              <w:rPr>
                <w:rFonts w:ascii="Calibri" w:eastAsia="Times New Roman" w:hAnsi="Calibri" w:cs="Arial"/>
                <w:b w:val="0"/>
              </w:rPr>
            </w:pPr>
            <w:r w:rsidRPr="00231788">
              <w:rPr>
                <w:rFonts w:ascii="Calibri" w:eastAsia="Times New Roman" w:hAnsi="Calibri" w:cs="Arial"/>
                <w:b w:val="0"/>
              </w:rPr>
              <w:t>Inquérito Civil nº 12001-0/7</w:t>
            </w:r>
          </w:p>
        </w:tc>
        <w:tc>
          <w:tcPr>
            <w:tcW w:w="2500" w:type="pct"/>
            <w:vAlign w:val="center"/>
          </w:tcPr>
          <w:p w:rsidR="002839CC" w:rsidRPr="002E35CF" w:rsidRDefault="002839CC" w:rsidP="0023178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2E35CF">
              <w:rPr>
                <w:rFonts w:ascii="Calibri" w:eastAsia="Times New Roman" w:hAnsi="Calibri" w:cs="Arial"/>
              </w:rPr>
              <w:t>LGBTfobia em bares e restaurantes de Recife</w:t>
            </w:r>
          </w:p>
        </w:tc>
      </w:tr>
      <w:tr w:rsidR="002839CC" w:rsidRPr="002E35CF" w:rsidTr="0023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2839CC" w:rsidRPr="00231788" w:rsidRDefault="002839CC" w:rsidP="00231788">
            <w:pPr>
              <w:spacing w:line="360" w:lineRule="auto"/>
              <w:rPr>
                <w:rFonts w:ascii="Calibri" w:eastAsia="Times New Roman" w:hAnsi="Calibri" w:cs="Arial"/>
                <w:b w:val="0"/>
              </w:rPr>
            </w:pPr>
            <w:r w:rsidRPr="00231788">
              <w:rPr>
                <w:rFonts w:ascii="Calibri" w:eastAsia="Times New Roman" w:hAnsi="Calibri" w:cs="Arial"/>
                <w:b w:val="0"/>
              </w:rPr>
              <w:t xml:space="preserve">Inquérito Civil nº 16014-0/8 </w:t>
            </w:r>
          </w:p>
        </w:tc>
        <w:tc>
          <w:tcPr>
            <w:tcW w:w="2500" w:type="pct"/>
            <w:vAlign w:val="center"/>
          </w:tcPr>
          <w:p w:rsidR="002839CC" w:rsidRPr="002E35CF" w:rsidRDefault="002839CC" w:rsidP="0023178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2E35CF">
              <w:rPr>
                <w:rFonts w:ascii="Calibri" w:eastAsia="Times New Roman" w:hAnsi="Calibri" w:cs="Arial"/>
              </w:rPr>
              <w:t>Alteração do prenome aos 18 anos – art. 56, L. 6.015/73</w:t>
            </w:r>
          </w:p>
        </w:tc>
      </w:tr>
      <w:tr w:rsidR="002839CC" w:rsidRPr="002E35CF" w:rsidTr="00231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2839CC" w:rsidRPr="00231788" w:rsidRDefault="002839CC" w:rsidP="00231788">
            <w:pPr>
              <w:spacing w:line="360" w:lineRule="auto"/>
              <w:rPr>
                <w:rFonts w:ascii="Calibri" w:eastAsia="Times New Roman" w:hAnsi="Calibri" w:cs="Arial"/>
                <w:b w:val="0"/>
              </w:rPr>
            </w:pPr>
            <w:r w:rsidRPr="00231788">
              <w:rPr>
                <w:rFonts w:ascii="Calibri" w:eastAsia="Times New Roman" w:hAnsi="Calibri" w:cs="Arial"/>
                <w:b w:val="0"/>
              </w:rPr>
              <w:t xml:space="preserve">Inquérito Civil nº 17017-0/7 </w:t>
            </w:r>
          </w:p>
        </w:tc>
        <w:tc>
          <w:tcPr>
            <w:tcW w:w="2500" w:type="pct"/>
            <w:vAlign w:val="center"/>
          </w:tcPr>
          <w:p w:rsidR="002839CC" w:rsidRPr="002E35CF" w:rsidRDefault="002839CC" w:rsidP="0023178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2E35CF">
              <w:rPr>
                <w:rFonts w:ascii="Calibri" w:eastAsia="Times New Roman" w:hAnsi="Calibri" w:cs="Arial"/>
              </w:rPr>
              <w:t>LGBTfobia do Jornal Aqui PE</w:t>
            </w:r>
          </w:p>
        </w:tc>
      </w:tr>
      <w:tr w:rsidR="002839CC" w:rsidRPr="002E35CF" w:rsidTr="0023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2839CC" w:rsidRPr="00231788" w:rsidRDefault="002839CC" w:rsidP="00231788">
            <w:pPr>
              <w:spacing w:line="360" w:lineRule="auto"/>
              <w:rPr>
                <w:rFonts w:ascii="Calibri" w:eastAsia="Times New Roman" w:hAnsi="Calibri" w:cs="Arial"/>
                <w:b w:val="0"/>
              </w:rPr>
            </w:pPr>
            <w:r w:rsidRPr="00231788">
              <w:rPr>
                <w:rFonts w:ascii="Calibri" w:eastAsia="Times New Roman" w:hAnsi="Calibri" w:cs="Arial"/>
                <w:b w:val="0"/>
              </w:rPr>
              <w:t>Inquérito Civil nº 18007-0/7</w:t>
            </w:r>
          </w:p>
        </w:tc>
        <w:tc>
          <w:tcPr>
            <w:tcW w:w="2500" w:type="pct"/>
            <w:vAlign w:val="center"/>
          </w:tcPr>
          <w:p w:rsidR="002839CC" w:rsidRPr="002E35CF" w:rsidRDefault="002839CC" w:rsidP="0023178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2E35CF">
              <w:rPr>
                <w:rFonts w:ascii="Calibri" w:eastAsia="Times New Roman" w:hAnsi="Calibri" w:cs="Arial"/>
              </w:rPr>
              <w:t>Homofobia na Escola Estadual José Mariano</w:t>
            </w:r>
          </w:p>
        </w:tc>
      </w:tr>
      <w:tr w:rsidR="002839CC" w:rsidRPr="002E35CF" w:rsidTr="00231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2839CC" w:rsidRPr="00231788" w:rsidRDefault="002839CC" w:rsidP="00231788">
            <w:pPr>
              <w:spacing w:line="360" w:lineRule="auto"/>
              <w:rPr>
                <w:rFonts w:ascii="Calibri" w:eastAsia="Times New Roman" w:hAnsi="Calibri" w:cs="Arial"/>
                <w:b w:val="0"/>
              </w:rPr>
            </w:pPr>
            <w:r w:rsidRPr="00231788">
              <w:rPr>
                <w:rFonts w:ascii="Calibri" w:eastAsia="Times New Roman" w:hAnsi="Calibri" w:cs="Arial"/>
                <w:b w:val="0"/>
              </w:rPr>
              <w:t xml:space="preserve">Inquérito Civil nº 11004-0/8 </w:t>
            </w:r>
          </w:p>
        </w:tc>
        <w:tc>
          <w:tcPr>
            <w:tcW w:w="2500" w:type="pct"/>
            <w:vAlign w:val="center"/>
          </w:tcPr>
          <w:p w:rsidR="002839CC" w:rsidRPr="002E35CF" w:rsidRDefault="002839CC" w:rsidP="0023178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2E35CF">
              <w:rPr>
                <w:rFonts w:ascii="Calibri" w:eastAsia="Times New Roman" w:hAnsi="Calibri" w:cs="Arial"/>
              </w:rPr>
              <w:t>Assistência Social LGBT</w:t>
            </w:r>
          </w:p>
        </w:tc>
      </w:tr>
      <w:tr w:rsidR="002839CC" w:rsidRPr="002E35CF" w:rsidTr="00231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2839CC" w:rsidRPr="00231788" w:rsidRDefault="002839CC" w:rsidP="00231788">
            <w:pPr>
              <w:spacing w:line="360" w:lineRule="auto"/>
              <w:rPr>
                <w:rFonts w:ascii="Calibri" w:eastAsia="Times New Roman" w:hAnsi="Calibri" w:cs="Arial"/>
                <w:b w:val="0"/>
              </w:rPr>
            </w:pPr>
            <w:r w:rsidRPr="00231788">
              <w:rPr>
                <w:rFonts w:ascii="Calibri" w:eastAsia="Times New Roman" w:hAnsi="Calibri" w:cs="Arial"/>
                <w:b w:val="0"/>
              </w:rPr>
              <w:t>Inquérito Civil nº 18009-0/8</w:t>
            </w:r>
          </w:p>
        </w:tc>
        <w:tc>
          <w:tcPr>
            <w:tcW w:w="2500" w:type="pct"/>
            <w:vAlign w:val="center"/>
          </w:tcPr>
          <w:p w:rsidR="002839CC" w:rsidRPr="002E35CF" w:rsidRDefault="002839CC" w:rsidP="00231788">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2E35CF">
              <w:rPr>
                <w:rFonts w:ascii="Calibri" w:eastAsia="Times New Roman" w:hAnsi="Calibri" w:cs="Arial"/>
              </w:rPr>
              <w:t>Denúncia homofobia Delegacia</w:t>
            </w:r>
          </w:p>
        </w:tc>
      </w:tr>
      <w:tr w:rsidR="002839CC" w:rsidRPr="002E35CF" w:rsidTr="00231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2839CC" w:rsidRPr="00231788" w:rsidRDefault="002839CC" w:rsidP="00231788">
            <w:pPr>
              <w:spacing w:line="360" w:lineRule="auto"/>
              <w:rPr>
                <w:rFonts w:ascii="Calibri" w:eastAsia="Times New Roman" w:hAnsi="Calibri" w:cs="Arial"/>
                <w:b w:val="0"/>
              </w:rPr>
            </w:pPr>
            <w:r w:rsidRPr="00231788">
              <w:rPr>
                <w:rFonts w:ascii="Calibri" w:eastAsia="Times New Roman" w:hAnsi="Calibri" w:cs="Arial"/>
                <w:b w:val="0"/>
              </w:rPr>
              <w:t xml:space="preserve">Inquérito Civil nº 18019-0/8 </w:t>
            </w:r>
          </w:p>
        </w:tc>
        <w:tc>
          <w:tcPr>
            <w:tcW w:w="2500" w:type="pct"/>
            <w:vAlign w:val="center"/>
          </w:tcPr>
          <w:p w:rsidR="002839CC" w:rsidRPr="002E35CF" w:rsidRDefault="002839CC" w:rsidP="00231788">
            <w:pPr>
              <w:spacing w:line="36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2E35CF">
              <w:rPr>
                <w:rFonts w:ascii="Calibri" w:eastAsia="Times New Roman" w:hAnsi="Calibri" w:cs="Arial"/>
              </w:rPr>
              <w:t>Fluxograma Assistência Social LGBT</w:t>
            </w:r>
          </w:p>
        </w:tc>
      </w:tr>
    </w:tbl>
    <w:p w:rsidR="00231788" w:rsidRDefault="00231788" w:rsidP="00D00544">
      <w:pPr>
        <w:spacing w:line="360" w:lineRule="auto"/>
        <w:rPr>
          <w:rFonts w:cstheme="minorHAnsi"/>
          <w:b/>
          <w:color w:val="1F497D" w:themeColor="text2"/>
          <w:sz w:val="24"/>
          <w:szCs w:val="24"/>
        </w:rPr>
      </w:pPr>
    </w:p>
    <w:p w:rsidR="002839CC" w:rsidRPr="00D00544" w:rsidRDefault="000164E6" w:rsidP="00D00544">
      <w:pPr>
        <w:spacing w:line="360" w:lineRule="auto"/>
        <w:rPr>
          <w:rFonts w:cstheme="minorHAnsi"/>
          <w:b/>
          <w:color w:val="1F497D" w:themeColor="text2"/>
          <w:sz w:val="24"/>
          <w:szCs w:val="24"/>
        </w:rPr>
      </w:pPr>
      <w:r w:rsidRPr="00D00544">
        <w:rPr>
          <w:rFonts w:cstheme="minorHAnsi"/>
          <w:b/>
          <w:color w:val="1F497D" w:themeColor="text2"/>
          <w:sz w:val="24"/>
          <w:szCs w:val="24"/>
        </w:rPr>
        <w:t xml:space="preserve">Impacto Social Sobre o Público-Alvo Beneficiado </w:t>
      </w:r>
    </w:p>
    <w:p w:rsidR="002839CC" w:rsidRDefault="002839CC" w:rsidP="00D00544">
      <w:pPr>
        <w:spacing w:line="360" w:lineRule="auto"/>
        <w:jc w:val="both"/>
        <w:rPr>
          <w:rFonts w:ascii="Calibri" w:eastAsia="Times New Roman" w:hAnsi="Calibri" w:cs="Arial"/>
        </w:rPr>
      </w:pPr>
      <w:r w:rsidRPr="002E35CF">
        <w:rPr>
          <w:rFonts w:ascii="Calibri" w:eastAsia="Times New Roman" w:hAnsi="Calibri" w:cs="Arial"/>
        </w:rPr>
        <w:t xml:space="preserve">Através das ações realizadas pelo </w:t>
      </w:r>
      <w:r w:rsidR="00D668E2">
        <w:rPr>
          <w:rFonts w:ascii="Calibri" w:eastAsia="Times New Roman" w:hAnsi="Calibri" w:cs="Arial"/>
        </w:rPr>
        <w:t xml:space="preserve">CECH </w:t>
      </w:r>
      <w:r w:rsidRPr="002E35CF">
        <w:rPr>
          <w:rFonts w:ascii="Calibri" w:eastAsia="Times New Roman" w:hAnsi="Calibri" w:cs="Arial"/>
        </w:rPr>
        <w:t>em diversas instituições públicas e p</w:t>
      </w:r>
      <w:r w:rsidR="00D668E2">
        <w:rPr>
          <w:rFonts w:ascii="Calibri" w:eastAsia="Times New Roman" w:hAnsi="Calibri" w:cs="Arial"/>
        </w:rPr>
        <w:t>rivadas no Estado</w:t>
      </w:r>
      <w:r w:rsidRPr="002E35CF">
        <w:rPr>
          <w:rFonts w:ascii="Calibri" w:eastAsia="Times New Roman" w:hAnsi="Calibri" w:cs="Arial"/>
        </w:rPr>
        <w:t xml:space="preserve"> pudemos compreender que as pessoas alcançadas entenderam de forma qualificada os direitos da população LGBT e reconheceram a importância deste debate nestes espaços, como também perceberam a necessidade do acolhimento humanizado às demandas deste público. </w:t>
      </w:r>
    </w:p>
    <w:p w:rsidR="002616DA" w:rsidRDefault="002616DA" w:rsidP="00D00544">
      <w:pPr>
        <w:pStyle w:val="Ttulo3"/>
        <w:spacing w:line="360" w:lineRule="auto"/>
        <w:rPr>
          <w:rFonts w:asciiTheme="minorHAnsi" w:eastAsiaTheme="minorHAnsi" w:hAnsiTheme="minorHAnsi" w:cstheme="minorHAnsi"/>
          <w:bCs w:val="0"/>
          <w:color w:val="1F497D" w:themeColor="text2"/>
          <w:sz w:val="24"/>
          <w:szCs w:val="24"/>
        </w:rPr>
      </w:pPr>
    </w:p>
    <w:p w:rsidR="002839CC" w:rsidRPr="00462C1C" w:rsidRDefault="00D00544" w:rsidP="00D00544">
      <w:pPr>
        <w:pStyle w:val="Ttulo3"/>
        <w:spacing w:line="360" w:lineRule="auto"/>
        <w:rPr>
          <w:rFonts w:asciiTheme="minorHAnsi" w:eastAsiaTheme="minorHAnsi" w:hAnsiTheme="minorHAnsi" w:cstheme="minorHAnsi"/>
          <w:bCs w:val="0"/>
          <w:color w:val="1F497D" w:themeColor="text2"/>
          <w:sz w:val="24"/>
          <w:szCs w:val="24"/>
        </w:rPr>
      </w:pPr>
      <w:r w:rsidRPr="00462C1C">
        <w:rPr>
          <w:rFonts w:asciiTheme="minorHAnsi" w:eastAsiaTheme="minorHAnsi" w:hAnsiTheme="minorHAnsi" w:cstheme="minorHAnsi"/>
          <w:bCs w:val="0"/>
          <w:color w:val="1F497D" w:themeColor="text2"/>
          <w:sz w:val="24"/>
          <w:szCs w:val="24"/>
        </w:rPr>
        <w:t xml:space="preserve">Centro Integrado de Atenção e Prevenção à Violência Contra a Pessoa Idosa </w:t>
      </w:r>
      <w:r w:rsidR="002839CC" w:rsidRPr="00462C1C">
        <w:rPr>
          <w:rFonts w:asciiTheme="minorHAnsi" w:eastAsiaTheme="minorHAnsi" w:hAnsiTheme="minorHAnsi" w:cstheme="minorHAnsi"/>
          <w:bCs w:val="0"/>
          <w:color w:val="1F497D" w:themeColor="text2"/>
          <w:sz w:val="24"/>
          <w:szCs w:val="24"/>
        </w:rPr>
        <w:t>– CIAPPI</w:t>
      </w:r>
    </w:p>
    <w:p w:rsidR="002839CC" w:rsidRPr="006966AB" w:rsidRDefault="002839CC" w:rsidP="00D00544">
      <w:pPr>
        <w:shd w:val="clear" w:color="auto" w:fill="FFFFFF"/>
        <w:spacing w:after="0" w:line="360" w:lineRule="auto"/>
        <w:jc w:val="both"/>
        <w:rPr>
          <w:rFonts w:ascii="Arial" w:eastAsia="Times New Roman" w:hAnsi="Arial" w:cs="Arial"/>
          <w:strike/>
          <w:color w:val="222222"/>
          <w:sz w:val="16"/>
          <w:szCs w:val="16"/>
        </w:rPr>
      </w:pPr>
    </w:p>
    <w:p w:rsidR="002839CC" w:rsidRPr="002E35CF" w:rsidRDefault="002839CC" w:rsidP="00D00544">
      <w:pPr>
        <w:shd w:val="clear" w:color="auto" w:fill="FFFFFF"/>
        <w:spacing w:after="0" w:line="360" w:lineRule="auto"/>
        <w:jc w:val="both"/>
        <w:rPr>
          <w:rFonts w:ascii="Calibri" w:eastAsia="Times New Roman" w:hAnsi="Calibri" w:cs="Arial"/>
        </w:rPr>
      </w:pPr>
      <w:r w:rsidRPr="002E35CF">
        <w:rPr>
          <w:rFonts w:ascii="Calibri" w:eastAsia="Times New Roman" w:hAnsi="Calibri" w:cs="Arial"/>
        </w:rPr>
        <w:t>O Centro Integrado de Atenção e Prevenção à Violência contra a Pessoa Idosa -CIAPPI tem por finalidade realizar a promoção de direitos e enfrentamento à violência da pessoa idosa. O Centro possui serviço especializado no atendimento ao idoso em situação de violência, além de promover o respeito e a cidadania da população idosa em todo território pernambucano, por meio de campanhas, rodas de diálogo, fóruns, seminários, oficinas e formação de profissionais da rede para o acolhimento e atendimento especializado das denúncias.</w:t>
      </w:r>
    </w:p>
    <w:p w:rsidR="002839CC" w:rsidRPr="002E35CF" w:rsidRDefault="002839CC" w:rsidP="00D00544">
      <w:pPr>
        <w:shd w:val="clear" w:color="auto" w:fill="FFFFFF"/>
        <w:spacing w:after="0" w:line="360" w:lineRule="auto"/>
        <w:jc w:val="both"/>
        <w:rPr>
          <w:rFonts w:ascii="Calibri" w:eastAsia="Times New Roman" w:hAnsi="Calibri" w:cs="Arial"/>
        </w:rPr>
      </w:pPr>
    </w:p>
    <w:p w:rsidR="002839CC" w:rsidRPr="002E35CF" w:rsidRDefault="002839CC" w:rsidP="00D00544">
      <w:pPr>
        <w:shd w:val="clear" w:color="auto" w:fill="FFFFFF"/>
        <w:spacing w:after="0" w:line="360" w:lineRule="auto"/>
        <w:jc w:val="both"/>
        <w:rPr>
          <w:rFonts w:ascii="Calibri" w:eastAsia="Times New Roman" w:hAnsi="Calibri" w:cs="Arial"/>
        </w:rPr>
      </w:pPr>
      <w:r w:rsidRPr="002E35CF">
        <w:rPr>
          <w:rFonts w:ascii="Calibri" w:eastAsia="Times New Roman" w:hAnsi="Calibri" w:cs="Arial"/>
        </w:rPr>
        <w:t>O CIAPPI é composto por uma equipe multidisciplinar, formada por advogados, assistentes sociais, psicólogas e apoios administrativos que realiza escuta humanizada, apoio, ori</w:t>
      </w:r>
      <w:r w:rsidR="00D668E2">
        <w:rPr>
          <w:rFonts w:ascii="Calibri" w:eastAsia="Times New Roman" w:hAnsi="Calibri" w:cs="Arial"/>
        </w:rPr>
        <w:t>entação psicossocial e jurídica</w:t>
      </w:r>
      <w:r w:rsidRPr="002E35CF">
        <w:rPr>
          <w:rFonts w:ascii="Calibri" w:eastAsia="Times New Roman" w:hAnsi="Calibri" w:cs="Arial"/>
        </w:rPr>
        <w:t xml:space="preserve"> e articulação com a Rede Integrada de Promoção e Defesa dos Direitos da Pessoa Idosa para encaminhamentos especializados das demandas recebidas. </w:t>
      </w:r>
    </w:p>
    <w:p w:rsidR="002839CC" w:rsidRDefault="002839CC" w:rsidP="00D00544">
      <w:pPr>
        <w:shd w:val="clear" w:color="auto" w:fill="FFFFFF"/>
        <w:spacing w:after="0" w:line="360" w:lineRule="auto"/>
        <w:jc w:val="both"/>
        <w:rPr>
          <w:rFonts w:ascii="Calibri" w:eastAsia="Times New Roman" w:hAnsi="Calibri" w:cs="Arial"/>
        </w:rPr>
      </w:pPr>
      <w:r w:rsidRPr="002E35CF">
        <w:rPr>
          <w:rFonts w:ascii="Calibri" w:eastAsia="Times New Roman" w:hAnsi="Calibri" w:cs="Arial"/>
        </w:rPr>
        <w:lastRenderedPageBreak/>
        <w:t>As denúncias de violações de direitos chegam ao CIAPPI através da rede</w:t>
      </w:r>
      <w:r w:rsidR="00D668E2">
        <w:rPr>
          <w:rFonts w:ascii="Calibri" w:eastAsia="Times New Roman" w:hAnsi="Calibri" w:cs="Arial"/>
        </w:rPr>
        <w:t xml:space="preserve"> de</w:t>
      </w:r>
      <w:r w:rsidRPr="002E35CF">
        <w:rPr>
          <w:rFonts w:ascii="Calibri" w:eastAsia="Times New Roman" w:hAnsi="Calibri" w:cs="Arial"/>
        </w:rPr>
        <w:t xml:space="preserve"> proteção </w:t>
      </w:r>
      <w:r w:rsidR="00D668E2">
        <w:rPr>
          <w:rFonts w:ascii="Calibri" w:eastAsia="Times New Roman" w:hAnsi="Calibri" w:cs="Arial"/>
        </w:rPr>
        <w:t>à</w:t>
      </w:r>
      <w:r w:rsidRPr="002E35CF">
        <w:rPr>
          <w:rFonts w:ascii="Calibri" w:eastAsia="Times New Roman" w:hAnsi="Calibri" w:cs="Arial"/>
        </w:rPr>
        <w:t xml:space="preserve"> pessoa idosa (Ouvidoria da S</w:t>
      </w:r>
      <w:r w:rsidR="00D668E2">
        <w:rPr>
          <w:rFonts w:ascii="Calibri" w:eastAsia="Times New Roman" w:hAnsi="Calibri" w:cs="Arial"/>
        </w:rPr>
        <w:t>JDH</w:t>
      </w:r>
      <w:r w:rsidRPr="002E35CF">
        <w:rPr>
          <w:rFonts w:ascii="Calibri" w:eastAsia="Times New Roman" w:hAnsi="Calibri" w:cs="Arial"/>
        </w:rPr>
        <w:t>, delegacia, Ministério Público) e procura espontânea (próprio idoso, vizinhos, familiares)</w:t>
      </w:r>
      <w:r>
        <w:rPr>
          <w:rFonts w:ascii="Calibri" w:eastAsia="Times New Roman" w:hAnsi="Calibri" w:cs="Arial"/>
        </w:rPr>
        <w:t xml:space="preserve">. </w:t>
      </w:r>
      <w:r w:rsidRPr="002E35CF">
        <w:rPr>
          <w:rFonts w:ascii="Calibri" w:eastAsia="Times New Roman" w:hAnsi="Calibri" w:cs="Arial"/>
        </w:rPr>
        <w:t>É considerado órgão de referência de articulação junto a Rede Integrada de Promoção e Defe</w:t>
      </w:r>
      <w:r w:rsidR="00D668E2">
        <w:rPr>
          <w:rFonts w:ascii="Calibri" w:eastAsia="Times New Roman" w:hAnsi="Calibri" w:cs="Arial"/>
        </w:rPr>
        <w:t xml:space="preserve">sa dos Direitos da Pessoa idosa. </w:t>
      </w:r>
      <w:r w:rsidRPr="002E35CF">
        <w:rPr>
          <w:rFonts w:ascii="Calibri" w:eastAsia="Times New Roman" w:hAnsi="Calibri" w:cs="Arial"/>
        </w:rPr>
        <w:t xml:space="preserve"> </w:t>
      </w:r>
    </w:p>
    <w:p w:rsidR="002616DA" w:rsidRDefault="002616DA" w:rsidP="00D00544">
      <w:pPr>
        <w:spacing w:after="0" w:line="360" w:lineRule="auto"/>
        <w:jc w:val="center"/>
        <w:rPr>
          <w:rFonts w:ascii="Calibri" w:eastAsia="Times New Roman" w:hAnsi="Calibri" w:cs="Arial"/>
        </w:rPr>
      </w:pPr>
    </w:p>
    <w:p w:rsidR="002839CC" w:rsidRDefault="002839CC" w:rsidP="00D00544">
      <w:pPr>
        <w:spacing w:after="0" w:line="360" w:lineRule="auto"/>
        <w:jc w:val="center"/>
        <w:rPr>
          <w:rFonts w:ascii="Calibri" w:eastAsia="Times New Roman" w:hAnsi="Calibri" w:cs="Arial"/>
        </w:rPr>
      </w:pPr>
      <w:r>
        <w:rPr>
          <w:rFonts w:ascii="Calibri" w:eastAsia="Times New Roman" w:hAnsi="Calibri" w:cs="Arial"/>
          <w:noProof/>
        </w:rPr>
        <w:drawing>
          <wp:inline distT="0" distB="0" distL="0" distR="0">
            <wp:extent cx="3785839" cy="2523744"/>
            <wp:effectExtent l="0" t="0" r="0" b="0"/>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6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86837" cy="2524409"/>
                    </a:xfrm>
                    <a:prstGeom prst="rect">
                      <a:avLst/>
                    </a:prstGeom>
                  </pic:spPr>
                </pic:pic>
              </a:graphicData>
            </a:graphic>
          </wp:inline>
        </w:drawing>
      </w:r>
    </w:p>
    <w:p w:rsidR="002616DA" w:rsidRPr="002E35CF" w:rsidRDefault="002616DA" w:rsidP="00D00544">
      <w:pPr>
        <w:spacing w:after="0" w:line="360" w:lineRule="auto"/>
        <w:jc w:val="center"/>
        <w:rPr>
          <w:rFonts w:ascii="Calibri" w:eastAsia="Times New Roman" w:hAnsi="Calibri" w:cs="Arial"/>
        </w:rPr>
      </w:pPr>
    </w:p>
    <w:p w:rsidR="002839CC" w:rsidRPr="002E35CF" w:rsidRDefault="002839CC" w:rsidP="00D00544">
      <w:pPr>
        <w:shd w:val="clear" w:color="auto" w:fill="FFFFFF"/>
        <w:tabs>
          <w:tab w:val="left" w:pos="1365"/>
        </w:tabs>
        <w:spacing w:after="0" w:line="360" w:lineRule="auto"/>
        <w:jc w:val="both"/>
        <w:rPr>
          <w:rFonts w:ascii="Calibri" w:eastAsia="Times New Roman" w:hAnsi="Calibri" w:cs="Arial"/>
        </w:rPr>
      </w:pPr>
      <w:r w:rsidRPr="002E35CF">
        <w:rPr>
          <w:rFonts w:ascii="Calibri" w:eastAsia="Times New Roman" w:hAnsi="Calibri" w:cs="Arial"/>
          <w:noProof/>
        </w:rPr>
        <w:drawing>
          <wp:inline distT="0" distB="0" distL="0" distR="0">
            <wp:extent cx="8255" cy="8255"/>
            <wp:effectExtent l="0" t="0" r="0" b="0"/>
            <wp:docPr id="817" name="Imagem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36"/>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2839CC" w:rsidRDefault="002616DA" w:rsidP="00D00544">
      <w:pPr>
        <w:pStyle w:val="Ttulo3"/>
        <w:spacing w:line="360" w:lineRule="auto"/>
        <w:rPr>
          <w:rFonts w:asciiTheme="minorHAnsi" w:eastAsiaTheme="minorHAnsi" w:hAnsiTheme="minorHAnsi" w:cstheme="minorHAnsi"/>
          <w:bCs w:val="0"/>
          <w:color w:val="1F497D" w:themeColor="text2"/>
          <w:sz w:val="24"/>
          <w:szCs w:val="24"/>
        </w:rPr>
      </w:pPr>
      <w:r>
        <w:rPr>
          <w:rFonts w:asciiTheme="minorHAnsi" w:eastAsiaTheme="minorHAnsi" w:hAnsiTheme="minorHAnsi" w:cstheme="minorHAnsi"/>
          <w:bCs w:val="0"/>
          <w:color w:val="1F497D" w:themeColor="text2"/>
          <w:sz w:val="24"/>
          <w:szCs w:val="24"/>
        </w:rPr>
        <w:t xml:space="preserve">Ações Realizadas e </w:t>
      </w:r>
      <w:r w:rsidR="000164E6" w:rsidRPr="00462C1C">
        <w:rPr>
          <w:rFonts w:asciiTheme="minorHAnsi" w:eastAsiaTheme="minorHAnsi" w:hAnsiTheme="minorHAnsi" w:cstheme="minorHAnsi"/>
          <w:bCs w:val="0"/>
          <w:color w:val="1F497D" w:themeColor="text2"/>
          <w:sz w:val="24"/>
          <w:szCs w:val="24"/>
        </w:rPr>
        <w:t xml:space="preserve">Resultados Alcançados </w:t>
      </w:r>
    </w:p>
    <w:p w:rsidR="002616DA" w:rsidRPr="002616DA" w:rsidRDefault="002616DA" w:rsidP="002616DA"/>
    <w:p w:rsidR="002839CC" w:rsidRPr="00462C1C" w:rsidRDefault="00C87B22" w:rsidP="00462C1C">
      <w:pPr>
        <w:shd w:val="clear" w:color="auto" w:fill="FFFFFF"/>
        <w:spacing w:after="0" w:line="360" w:lineRule="auto"/>
        <w:jc w:val="both"/>
        <w:rPr>
          <w:rFonts w:ascii="Calibri" w:eastAsia="Times New Roman" w:hAnsi="Calibri" w:cs="Arial"/>
        </w:rPr>
      </w:pPr>
      <w:r>
        <w:rPr>
          <w:rFonts w:ascii="Calibri" w:eastAsia="Times New Roman" w:hAnsi="Calibri" w:cs="Arial"/>
        </w:rPr>
        <w:t xml:space="preserve">- </w:t>
      </w:r>
      <w:r w:rsidR="002839CC" w:rsidRPr="00462C1C">
        <w:rPr>
          <w:rFonts w:ascii="Calibri" w:eastAsia="Times New Roman" w:hAnsi="Calibri" w:cs="Arial"/>
        </w:rPr>
        <w:t>Ações integradas de fiscalização em Instituições de Longa Permanência de Idosos (ILPI). Nestas ações são realizadas em parceria com o PROCON, Ministério Público, delega</w:t>
      </w:r>
      <w:r w:rsidR="00A2641C" w:rsidRPr="00462C1C">
        <w:rPr>
          <w:rFonts w:ascii="Calibri" w:eastAsia="Times New Roman" w:hAnsi="Calibri" w:cs="Arial"/>
        </w:rPr>
        <w:t>cia e Superintendência do Idoso</w:t>
      </w:r>
    </w:p>
    <w:p w:rsidR="002839CC" w:rsidRPr="00462C1C" w:rsidRDefault="00C87B22" w:rsidP="00462C1C">
      <w:pPr>
        <w:shd w:val="clear" w:color="auto" w:fill="FFFFFF"/>
        <w:spacing w:after="0" w:line="360" w:lineRule="auto"/>
        <w:jc w:val="both"/>
        <w:rPr>
          <w:rFonts w:ascii="Calibri" w:eastAsia="Times New Roman" w:hAnsi="Calibri" w:cs="Arial"/>
        </w:rPr>
      </w:pPr>
      <w:r>
        <w:rPr>
          <w:rFonts w:ascii="Calibri" w:eastAsia="Times New Roman" w:hAnsi="Calibri" w:cs="Arial"/>
        </w:rPr>
        <w:t xml:space="preserve">- </w:t>
      </w:r>
      <w:r w:rsidR="002839CC" w:rsidRPr="00462C1C">
        <w:rPr>
          <w:rFonts w:ascii="Calibri" w:eastAsia="Times New Roman" w:hAnsi="Calibri" w:cs="Arial"/>
        </w:rPr>
        <w:t>Atendimentos iniciais de denúncia de violação de direitos humanos contra a pessoa idosa;</w:t>
      </w:r>
    </w:p>
    <w:p w:rsidR="002839CC" w:rsidRPr="00462C1C" w:rsidRDefault="00C87B22" w:rsidP="00462C1C">
      <w:pPr>
        <w:shd w:val="clear" w:color="auto" w:fill="FFFFFF"/>
        <w:spacing w:after="0" w:line="360" w:lineRule="auto"/>
        <w:jc w:val="both"/>
        <w:rPr>
          <w:rFonts w:ascii="Calibri" w:eastAsia="Times New Roman" w:hAnsi="Calibri" w:cs="Arial"/>
        </w:rPr>
      </w:pPr>
      <w:r>
        <w:rPr>
          <w:rFonts w:ascii="Calibri" w:eastAsia="Times New Roman" w:hAnsi="Calibri" w:cs="Arial"/>
        </w:rPr>
        <w:t xml:space="preserve">- </w:t>
      </w:r>
      <w:r w:rsidR="002839CC" w:rsidRPr="00462C1C">
        <w:rPr>
          <w:rFonts w:ascii="Calibri" w:eastAsia="Times New Roman" w:hAnsi="Calibri" w:cs="Arial"/>
        </w:rPr>
        <w:t>Acompanhamentos e encaminhamentos para a rede de proteção dos casos atendidos;</w:t>
      </w:r>
    </w:p>
    <w:p w:rsidR="002839CC" w:rsidRPr="00462C1C" w:rsidRDefault="00C87B22" w:rsidP="00462C1C">
      <w:pPr>
        <w:shd w:val="clear" w:color="auto" w:fill="FFFFFF"/>
        <w:spacing w:after="0" w:line="360" w:lineRule="auto"/>
        <w:jc w:val="both"/>
        <w:rPr>
          <w:rFonts w:ascii="Calibri" w:eastAsia="Times New Roman" w:hAnsi="Calibri" w:cs="Arial"/>
        </w:rPr>
      </w:pPr>
      <w:r>
        <w:rPr>
          <w:rFonts w:ascii="Calibri" w:eastAsia="Times New Roman" w:hAnsi="Calibri" w:cs="Arial"/>
        </w:rPr>
        <w:t xml:space="preserve">- </w:t>
      </w:r>
      <w:r w:rsidR="002839CC" w:rsidRPr="00462C1C">
        <w:rPr>
          <w:rFonts w:ascii="Calibri" w:eastAsia="Times New Roman" w:hAnsi="Calibri" w:cs="Arial"/>
        </w:rPr>
        <w:t xml:space="preserve">Ação de </w:t>
      </w:r>
      <w:r>
        <w:rPr>
          <w:rFonts w:ascii="Calibri" w:eastAsia="Times New Roman" w:hAnsi="Calibri" w:cs="Arial"/>
        </w:rPr>
        <w:t>promoção de d</w:t>
      </w:r>
      <w:r w:rsidR="002839CC" w:rsidRPr="00462C1C">
        <w:rPr>
          <w:rFonts w:ascii="Calibri" w:eastAsia="Times New Roman" w:hAnsi="Calibri" w:cs="Arial"/>
        </w:rPr>
        <w:t>ireitos para população idosa durante eventos de grande circulação de pessoas</w:t>
      </w:r>
      <w:r>
        <w:rPr>
          <w:rFonts w:ascii="Calibri" w:eastAsia="Times New Roman" w:hAnsi="Calibri" w:cs="Arial"/>
        </w:rPr>
        <w:t xml:space="preserve"> como C</w:t>
      </w:r>
      <w:r w:rsidR="002839CC" w:rsidRPr="00462C1C">
        <w:rPr>
          <w:rFonts w:ascii="Calibri" w:eastAsia="Times New Roman" w:hAnsi="Calibri" w:cs="Arial"/>
        </w:rPr>
        <w:t>arnaval</w:t>
      </w:r>
      <w:r>
        <w:rPr>
          <w:rFonts w:ascii="Calibri" w:eastAsia="Times New Roman" w:hAnsi="Calibri" w:cs="Arial"/>
        </w:rPr>
        <w:t xml:space="preserve"> (</w:t>
      </w:r>
      <w:r w:rsidR="002839CC" w:rsidRPr="00462C1C">
        <w:rPr>
          <w:rFonts w:ascii="Calibri" w:eastAsia="Times New Roman" w:hAnsi="Calibri" w:cs="Arial"/>
        </w:rPr>
        <w:t>pólos do Recife Antigo</w:t>
      </w:r>
      <w:r>
        <w:rPr>
          <w:rFonts w:ascii="Calibri" w:eastAsia="Times New Roman" w:hAnsi="Calibri" w:cs="Arial"/>
        </w:rPr>
        <w:t xml:space="preserve"> e Olinda</w:t>
      </w:r>
      <w:r w:rsidR="002839CC" w:rsidRPr="00462C1C">
        <w:rPr>
          <w:rFonts w:ascii="Calibri" w:eastAsia="Times New Roman" w:hAnsi="Calibri" w:cs="Arial"/>
        </w:rPr>
        <w:t>)</w:t>
      </w:r>
      <w:r>
        <w:rPr>
          <w:rFonts w:ascii="Calibri" w:eastAsia="Times New Roman" w:hAnsi="Calibri" w:cs="Arial"/>
        </w:rPr>
        <w:t>;</w:t>
      </w:r>
    </w:p>
    <w:p w:rsidR="002839CC" w:rsidRPr="00462C1C" w:rsidRDefault="00C87B22" w:rsidP="00462C1C">
      <w:pPr>
        <w:shd w:val="clear" w:color="auto" w:fill="FFFFFF"/>
        <w:spacing w:after="0" w:line="360" w:lineRule="auto"/>
        <w:jc w:val="both"/>
        <w:rPr>
          <w:rFonts w:ascii="Calibri" w:eastAsia="Times New Roman" w:hAnsi="Calibri" w:cs="Arial"/>
        </w:rPr>
      </w:pPr>
      <w:r>
        <w:rPr>
          <w:rFonts w:ascii="Calibri" w:eastAsia="Times New Roman" w:hAnsi="Calibri" w:cs="Arial"/>
        </w:rPr>
        <w:t xml:space="preserve">- </w:t>
      </w:r>
      <w:r w:rsidR="002839CC" w:rsidRPr="00462C1C">
        <w:rPr>
          <w:rFonts w:ascii="Calibri" w:eastAsia="Times New Roman" w:hAnsi="Calibri" w:cs="Arial"/>
        </w:rPr>
        <w:t>Participação na Ação de Atenção e Assistência a Pessoa Idosa nos municípios de todos os Pólos do Estado;</w:t>
      </w:r>
    </w:p>
    <w:p w:rsidR="001F4A07" w:rsidRDefault="002839CC" w:rsidP="00D00544">
      <w:pPr>
        <w:shd w:val="clear" w:color="auto" w:fill="FFFFFF"/>
        <w:spacing w:after="0" w:line="360" w:lineRule="auto"/>
        <w:jc w:val="both"/>
        <w:rPr>
          <w:rFonts w:ascii="Calibri" w:eastAsia="Times New Roman" w:hAnsi="Calibri" w:cs="Arial"/>
        </w:rPr>
      </w:pPr>
      <w:r w:rsidRPr="00462C1C">
        <w:rPr>
          <w:rFonts w:ascii="Calibri" w:eastAsia="Times New Roman" w:hAnsi="Calibri" w:cs="Arial"/>
        </w:rPr>
        <w:t>Campanhas, encontros, palestras e oficinas que abordem os temas de violações e crime contra a pessoa idosa, garantia de direitos, intergeracionalidade, e</w:t>
      </w:r>
      <w:r w:rsidR="00C87B22">
        <w:rPr>
          <w:rFonts w:ascii="Calibri" w:eastAsia="Times New Roman" w:hAnsi="Calibri" w:cs="Arial"/>
        </w:rPr>
        <w:t>nv</w:t>
      </w:r>
      <w:r w:rsidR="002616DA">
        <w:rPr>
          <w:rFonts w:ascii="Calibri" w:eastAsia="Times New Roman" w:hAnsi="Calibri" w:cs="Arial"/>
        </w:rPr>
        <w:t>elhecimento digno, ente outros.</w:t>
      </w:r>
    </w:p>
    <w:p w:rsidR="002616DA" w:rsidRDefault="002616DA" w:rsidP="00D00544">
      <w:pPr>
        <w:shd w:val="clear" w:color="auto" w:fill="FFFFFF"/>
        <w:spacing w:after="0" w:line="360" w:lineRule="auto"/>
        <w:jc w:val="both"/>
        <w:rPr>
          <w:rFonts w:ascii="Calibri" w:eastAsia="Times New Roman" w:hAnsi="Calibri" w:cs="Arial"/>
        </w:rPr>
      </w:pPr>
    </w:p>
    <w:tbl>
      <w:tblPr>
        <w:tblStyle w:val="GradeClara-nfase11"/>
        <w:tblW w:w="5000" w:type="pct"/>
        <w:tblLook w:val="04A0" w:firstRow="1" w:lastRow="0" w:firstColumn="1" w:lastColumn="0" w:noHBand="0" w:noVBand="1"/>
      </w:tblPr>
      <w:tblGrid>
        <w:gridCol w:w="2518"/>
        <w:gridCol w:w="6202"/>
      </w:tblGrid>
      <w:tr w:rsidR="001F4A07" w:rsidTr="003F0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F4A07" w:rsidRPr="008A4AA8" w:rsidRDefault="001F4A07" w:rsidP="003F0715">
            <w:pPr>
              <w:spacing w:line="360" w:lineRule="auto"/>
              <w:jc w:val="center"/>
              <w:rPr>
                <w:rFonts w:asciiTheme="minorHAnsi" w:eastAsiaTheme="minorEastAsia" w:hAnsiTheme="minorHAnsi" w:cstheme="minorBidi"/>
              </w:rPr>
            </w:pPr>
            <w:r w:rsidRPr="008A4AA8">
              <w:rPr>
                <w:rFonts w:asciiTheme="minorHAnsi" w:eastAsiaTheme="minorEastAsia" w:hAnsiTheme="minorHAnsi" w:cstheme="minorBidi"/>
              </w:rPr>
              <w:lastRenderedPageBreak/>
              <w:t>TOTAL</w:t>
            </w:r>
          </w:p>
        </w:tc>
        <w:tc>
          <w:tcPr>
            <w:tcW w:w="3556" w:type="pct"/>
            <w:vAlign w:val="bottom"/>
          </w:tcPr>
          <w:p w:rsidR="001F4A07" w:rsidRPr="008A4AA8" w:rsidRDefault="001F4A07" w:rsidP="001F4A0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8A4AA8">
              <w:rPr>
                <w:rFonts w:asciiTheme="minorHAnsi" w:eastAsiaTheme="minorEastAsia" w:hAnsiTheme="minorHAnsi" w:cstheme="minorBidi"/>
              </w:rPr>
              <w:t>AÇ</w:t>
            </w:r>
            <w:r>
              <w:rPr>
                <w:rFonts w:asciiTheme="minorHAnsi" w:eastAsiaTheme="minorEastAsia" w:hAnsiTheme="minorHAnsi" w:cstheme="minorBidi"/>
              </w:rPr>
              <w:t>ÕES CIAPPI</w:t>
            </w:r>
          </w:p>
        </w:tc>
      </w:tr>
      <w:tr w:rsidR="001F4A07" w:rsidTr="003F0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F4A07" w:rsidRPr="008A4AA8" w:rsidRDefault="001F4A07" w:rsidP="001F4A07">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3.744</w:t>
            </w:r>
          </w:p>
        </w:tc>
        <w:tc>
          <w:tcPr>
            <w:tcW w:w="3556" w:type="pct"/>
            <w:vAlign w:val="bottom"/>
          </w:tcPr>
          <w:p w:rsidR="001F4A07" w:rsidRPr="008A4AA8" w:rsidRDefault="001F4A07" w:rsidP="001F4A07">
            <w:pPr>
              <w:spacing w:line="360" w:lineRule="auto"/>
              <w:cnfStyle w:val="000000100000" w:firstRow="0" w:lastRow="0" w:firstColumn="0" w:lastColumn="0" w:oddVBand="0" w:evenVBand="0" w:oddHBand="1" w:evenHBand="0" w:firstRowFirstColumn="0" w:firstRowLastColumn="0" w:lastRowFirstColumn="0" w:lastRowLastColumn="0"/>
            </w:pPr>
            <w:r>
              <w:t>Casos em a</w:t>
            </w:r>
            <w:r w:rsidRPr="008A4AA8">
              <w:t>companha</w:t>
            </w:r>
            <w:r>
              <w:t>mento</w:t>
            </w:r>
          </w:p>
        </w:tc>
      </w:tr>
      <w:tr w:rsidR="001F4A07" w:rsidTr="003F0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F4A07" w:rsidRPr="008A4AA8" w:rsidRDefault="001F4A07"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156</w:t>
            </w:r>
          </w:p>
        </w:tc>
        <w:tc>
          <w:tcPr>
            <w:tcW w:w="3556" w:type="pct"/>
            <w:vAlign w:val="bottom"/>
          </w:tcPr>
          <w:p w:rsidR="001F4A07" w:rsidRPr="008A4AA8" w:rsidRDefault="001F4A07" w:rsidP="003F0715">
            <w:pPr>
              <w:spacing w:line="360" w:lineRule="auto"/>
              <w:cnfStyle w:val="000000010000" w:firstRow="0" w:lastRow="0" w:firstColumn="0" w:lastColumn="0" w:oddVBand="0" w:evenVBand="0" w:oddHBand="0" w:evenHBand="1" w:firstRowFirstColumn="0" w:firstRowLastColumn="0" w:lastRowFirstColumn="0" w:lastRowLastColumn="0"/>
            </w:pPr>
            <w:r>
              <w:t>Ações formativas</w:t>
            </w:r>
          </w:p>
        </w:tc>
      </w:tr>
      <w:tr w:rsidR="001F4A07" w:rsidTr="003F0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F4A07" w:rsidRPr="008A4AA8" w:rsidRDefault="001F4A07"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8.013</w:t>
            </w:r>
          </w:p>
        </w:tc>
        <w:tc>
          <w:tcPr>
            <w:tcW w:w="3556" w:type="pct"/>
            <w:vAlign w:val="bottom"/>
          </w:tcPr>
          <w:p w:rsidR="001F4A07" w:rsidRPr="008A4AA8" w:rsidRDefault="001F4A07" w:rsidP="003F0715">
            <w:pPr>
              <w:spacing w:line="360" w:lineRule="auto"/>
              <w:cnfStyle w:val="000000100000" w:firstRow="0" w:lastRow="0" w:firstColumn="0" w:lastColumn="0" w:oddVBand="0" w:evenVBand="0" w:oddHBand="1" w:evenHBand="0" w:firstRowFirstColumn="0" w:firstRowLastColumn="0" w:lastRowFirstColumn="0" w:lastRowLastColumn="0"/>
            </w:pPr>
            <w:r>
              <w:t>Pessoas alcançadas nas ações formativas</w:t>
            </w:r>
          </w:p>
        </w:tc>
      </w:tr>
      <w:tr w:rsidR="001F4A07" w:rsidTr="003F0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F4A07" w:rsidRPr="008A4AA8" w:rsidRDefault="001F4A07"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43</w:t>
            </w:r>
          </w:p>
        </w:tc>
        <w:tc>
          <w:tcPr>
            <w:tcW w:w="3556" w:type="pct"/>
            <w:vAlign w:val="bottom"/>
          </w:tcPr>
          <w:p w:rsidR="001F4A07" w:rsidRPr="008A4AA8" w:rsidRDefault="001F4A07" w:rsidP="003F0715">
            <w:pPr>
              <w:spacing w:line="360" w:lineRule="auto"/>
              <w:cnfStyle w:val="000000010000" w:firstRow="0" w:lastRow="0" w:firstColumn="0" w:lastColumn="0" w:oddVBand="0" w:evenVBand="0" w:oddHBand="0" w:evenHBand="1" w:firstRowFirstColumn="0" w:firstRowLastColumn="0" w:lastRowFirstColumn="0" w:lastRowLastColumn="0"/>
            </w:pPr>
            <w:r>
              <w:t>Ações integradas de visitas em ILPIs</w:t>
            </w:r>
          </w:p>
        </w:tc>
      </w:tr>
      <w:tr w:rsidR="001F4A07" w:rsidTr="003F0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F4A07" w:rsidRPr="008A4AA8" w:rsidRDefault="001F4A07" w:rsidP="003F0715">
            <w:pPr>
              <w:spacing w:line="360" w:lineRule="auto"/>
              <w:rPr>
                <w:rFonts w:asciiTheme="minorHAnsi" w:eastAsiaTheme="minorEastAsia" w:hAnsiTheme="minorHAnsi" w:cstheme="minorBidi"/>
                <w:b w:val="0"/>
              </w:rPr>
            </w:pPr>
            <w:r>
              <w:rPr>
                <w:rFonts w:asciiTheme="minorHAnsi" w:eastAsiaTheme="minorEastAsia" w:hAnsiTheme="minorHAnsi" w:cstheme="minorBidi"/>
                <w:b w:val="0"/>
              </w:rPr>
              <w:t>851</w:t>
            </w:r>
          </w:p>
        </w:tc>
        <w:tc>
          <w:tcPr>
            <w:tcW w:w="3556" w:type="pct"/>
            <w:vAlign w:val="bottom"/>
          </w:tcPr>
          <w:p w:rsidR="001F4A07" w:rsidRPr="008A4AA8" w:rsidRDefault="001F4A07" w:rsidP="003F0715">
            <w:pPr>
              <w:spacing w:line="360" w:lineRule="auto"/>
              <w:cnfStyle w:val="000000100000" w:firstRow="0" w:lastRow="0" w:firstColumn="0" w:lastColumn="0" w:oddVBand="0" w:evenVBand="0" w:oddHBand="1" w:evenHBand="0" w:firstRowFirstColumn="0" w:firstRowLastColumn="0" w:lastRowFirstColumn="0" w:lastRowLastColumn="0"/>
            </w:pPr>
            <w:r>
              <w:t>Idosos de ILPIs atendidos</w:t>
            </w:r>
          </w:p>
        </w:tc>
      </w:tr>
      <w:tr w:rsidR="001F4A07" w:rsidTr="003F0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F4A07" w:rsidRPr="008A4AA8" w:rsidRDefault="001F4A07" w:rsidP="003F0715">
            <w:pPr>
              <w:spacing w:line="360" w:lineRule="auto"/>
              <w:rPr>
                <w:rFonts w:eastAsiaTheme="minorEastAsia"/>
                <w:b w:val="0"/>
              </w:rPr>
            </w:pPr>
            <w:r>
              <w:rPr>
                <w:rFonts w:asciiTheme="minorHAnsi" w:eastAsiaTheme="minorEastAsia" w:hAnsiTheme="minorHAnsi" w:cstheme="minorBidi"/>
                <w:b w:val="0"/>
              </w:rPr>
              <w:t>335</w:t>
            </w:r>
          </w:p>
        </w:tc>
        <w:tc>
          <w:tcPr>
            <w:tcW w:w="3556" w:type="pct"/>
            <w:vAlign w:val="bottom"/>
          </w:tcPr>
          <w:p w:rsidR="001F4A07" w:rsidRPr="008A4AA8" w:rsidRDefault="001F4A07" w:rsidP="003F0715">
            <w:pPr>
              <w:spacing w:line="360" w:lineRule="auto"/>
              <w:cnfStyle w:val="000000010000" w:firstRow="0" w:lastRow="0" w:firstColumn="0" w:lastColumn="0" w:oddVBand="0" w:evenVBand="0" w:oddHBand="0" w:evenHBand="1" w:firstRowFirstColumn="0" w:firstRowLastColumn="0" w:lastRowFirstColumn="0" w:lastRowLastColumn="0"/>
            </w:pPr>
            <w:r>
              <w:t>Visitas Domiciliares</w:t>
            </w:r>
          </w:p>
        </w:tc>
      </w:tr>
      <w:tr w:rsidR="001F4A07" w:rsidTr="003F0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F4A07" w:rsidRPr="008A4AA8" w:rsidRDefault="001F4A07" w:rsidP="003F0715">
            <w:pPr>
              <w:spacing w:line="360" w:lineRule="auto"/>
              <w:rPr>
                <w:rFonts w:eastAsiaTheme="minorEastAsia"/>
              </w:rPr>
            </w:pPr>
            <w:r>
              <w:rPr>
                <w:rFonts w:asciiTheme="minorHAnsi" w:eastAsiaTheme="minorEastAsia" w:hAnsiTheme="minorHAnsi" w:cstheme="minorBidi"/>
                <w:b w:val="0"/>
              </w:rPr>
              <w:t>114</w:t>
            </w:r>
          </w:p>
        </w:tc>
        <w:tc>
          <w:tcPr>
            <w:tcW w:w="3556" w:type="pct"/>
            <w:vAlign w:val="bottom"/>
          </w:tcPr>
          <w:p w:rsidR="001F4A07" w:rsidRPr="008A4AA8" w:rsidRDefault="001F4A07" w:rsidP="003F0715">
            <w:pPr>
              <w:spacing w:line="360" w:lineRule="auto"/>
              <w:cnfStyle w:val="000000100000" w:firstRow="0" w:lastRow="0" w:firstColumn="0" w:lastColumn="0" w:oddVBand="0" w:evenVBand="0" w:oddHBand="1" w:evenHBand="0" w:firstRowFirstColumn="0" w:firstRowLastColumn="0" w:lastRowFirstColumn="0" w:lastRowLastColumn="0"/>
            </w:pPr>
            <w:r>
              <w:t>Municípios envolvidos em ações</w:t>
            </w:r>
          </w:p>
        </w:tc>
      </w:tr>
      <w:tr w:rsidR="001F4A07" w:rsidTr="003F0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noWrap/>
            <w:vAlign w:val="bottom"/>
          </w:tcPr>
          <w:p w:rsidR="001F4A07" w:rsidRDefault="001F4A07" w:rsidP="003F0715">
            <w:pPr>
              <w:spacing w:line="360" w:lineRule="auto"/>
              <w:rPr>
                <w:rFonts w:eastAsiaTheme="minorEastAsia"/>
                <w:b w:val="0"/>
              </w:rPr>
            </w:pPr>
            <w:r>
              <w:rPr>
                <w:rFonts w:eastAsiaTheme="minorEastAsia"/>
                <w:b w:val="0"/>
              </w:rPr>
              <w:t>164</w:t>
            </w:r>
          </w:p>
        </w:tc>
        <w:tc>
          <w:tcPr>
            <w:tcW w:w="3556" w:type="pct"/>
            <w:vAlign w:val="bottom"/>
          </w:tcPr>
          <w:p w:rsidR="001F4A07" w:rsidRDefault="001F4A07" w:rsidP="003F0715">
            <w:pPr>
              <w:spacing w:line="360" w:lineRule="auto"/>
              <w:cnfStyle w:val="000000010000" w:firstRow="0" w:lastRow="0" w:firstColumn="0" w:lastColumn="0" w:oddVBand="0" w:evenVBand="0" w:oddHBand="0" w:evenHBand="1" w:firstRowFirstColumn="0" w:firstRowLastColumn="0" w:lastRowFirstColumn="0" w:lastRowLastColumn="0"/>
            </w:pPr>
            <w:r>
              <w:t>Visitas Institucionais</w:t>
            </w:r>
          </w:p>
        </w:tc>
      </w:tr>
    </w:tbl>
    <w:p w:rsidR="004F7849" w:rsidRDefault="004F7849" w:rsidP="00D00544">
      <w:pPr>
        <w:pStyle w:val="Ttulo3"/>
        <w:spacing w:line="360" w:lineRule="auto"/>
        <w:rPr>
          <w:rFonts w:asciiTheme="minorHAnsi" w:eastAsiaTheme="minorHAnsi" w:hAnsiTheme="minorHAnsi" w:cstheme="minorHAnsi"/>
          <w:bCs w:val="0"/>
          <w:color w:val="1F497D" w:themeColor="text2"/>
        </w:rPr>
      </w:pPr>
    </w:p>
    <w:p w:rsidR="002839CC" w:rsidRPr="00462C1C" w:rsidRDefault="00462C1C" w:rsidP="00D00544">
      <w:pPr>
        <w:pStyle w:val="Ttulo3"/>
        <w:spacing w:line="360" w:lineRule="auto"/>
        <w:rPr>
          <w:rFonts w:asciiTheme="minorHAnsi" w:eastAsiaTheme="minorHAnsi" w:hAnsiTheme="minorHAnsi" w:cstheme="minorHAnsi"/>
          <w:bCs w:val="0"/>
          <w:color w:val="1F497D" w:themeColor="text2"/>
          <w:sz w:val="24"/>
          <w:szCs w:val="24"/>
        </w:rPr>
      </w:pPr>
      <w:r w:rsidRPr="00462C1C">
        <w:rPr>
          <w:rFonts w:asciiTheme="minorHAnsi" w:eastAsiaTheme="minorHAnsi" w:hAnsiTheme="minorHAnsi" w:cstheme="minorHAnsi"/>
          <w:bCs w:val="0"/>
          <w:color w:val="1F497D" w:themeColor="text2"/>
          <w:sz w:val="24"/>
          <w:szCs w:val="24"/>
        </w:rPr>
        <w:t>Políticas Públicas para Promoção de Acesso à Cidadania</w:t>
      </w:r>
    </w:p>
    <w:p w:rsidR="002839CC" w:rsidRPr="00914CE2" w:rsidRDefault="002839CC" w:rsidP="00D00544">
      <w:pPr>
        <w:autoSpaceDE w:val="0"/>
        <w:autoSpaceDN w:val="0"/>
        <w:adjustRightInd w:val="0"/>
        <w:spacing w:after="120" w:line="360" w:lineRule="auto"/>
        <w:ind w:right="-1"/>
        <w:jc w:val="both"/>
        <w:rPr>
          <w:rFonts w:ascii="Calibri" w:eastAsia="Times New Roman" w:hAnsi="Calibri" w:cs="Arial"/>
        </w:rPr>
      </w:pPr>
    </w:p>
    <w:p w:rsidR="002839CC" w:rsidRPr="00462C1C" w:rsidRDefault="000164E6" w:rsidP="00D00544">
      <w:pPr>
        <w:pStyle w:val="Ttulo3"/>
        <w:spacing w:line="360" w:lineRule="auto"/>
        <w:rPr>
          <w:rFonts w:asciiTheme="minorHAnsi" w:eastAsiaTheme="minorHAnsi" w:hAnsiTheme="minorHAnsi" w:cstheme="minorHAnsi"/>
          <w:bCs w:val="0"/>
          <w:color w:val="1F497D" w:themeColor="text2"/>
          <w:sz w:val="24"/>
          <w:szCs w:val="24"/>
        </w:rPr>
      </w:pPr>
      <w:r w:rsidRPr="00462C1C">
        <w:rPr>
          <w:rFonts w:asciiTheme="minorHAnsi" w:eastAsiaTheme="minorHAnsi" w:hAnsiTheme="minorHAnsi" w:cstheme="minorHAnsi"/>
          <w:bCs w:val="0"/>
          <w:color w:val="1F497D" w:themeColor="text2"/>
          <w:sz w:val="24"/>
          <w:szCs w:val="24"/>
        </w:rPr>
        <w:t xml:space="preserve">Programa É Meu Direito </w:t>
      </w:r>
      <w:r w:rsidR="002839CC" w:rsidRPr="00462C1C">
        <w:rPr>
          <w:rFonts w:asciiTheme="minorHAnsi" w:eastAsiaTheme="minorHAnsi" w:hAnsiTheme="minorHAnsi" w:cstheme="minorHAnsi"/>
          <w:bCs w:val="0"/>
          <w:color w:val="1F497D" w:themeColor="text2"/>
          <w:sz w:val="24"/>
          <w:szCs w:val="24"/>
        </w:rPr>
        <w:t>(PEMD)</w:t>
      </w:r>
    </w:p>
    <w:p w:rsidR="002839CC" w:rsidRPr="00914CE2" w:rsidRDefault="002839CC" w:rsidP="00D00544">
      <w:pPr>
        <w:autoSpaceDE w:val="0"/>
        <w:autoSpaceDN w:val="0"/>
        <w:adjustRightInd w:val="0"/>
        <w:spacing w:after="120" w:line="360" w:lineRule="auto"/>
        <w:ind w:right="-1"/>
        <w:jc w:val="both"/>
        <w:rPr>
          <w:rFonts w:ascii="Calibri" w:eastAsia="Times New Roman" w:hAnsi="Calibri" w:cs="Arial"/>
        </w:rPr>
      </w:pPr>
      <w:r w:rsidRPr="00914CE2">
        <w:rPr>
          <w:rFonts w:ascii="Calibri" w:eastAsia="Times New Roman" w:hAnsi="Calibri" w:cs="Arial"/>
        </w:rPr>
        <w:t>O programa é coordenado pela Secretaria de Justiça e Direitos Humanos</w:t>
      </w:r>
      <w:r w:rsidR="00E233A1">
        <w:rPr>
          <w:rFonts w:ascii="Calibri" w:eastAsia="Times New Roman" w:hAnsi="Calibri" w:cs="Arial"/>
        </w:rPr>
        <w:t xml:space="preserve"> desde abril de 2017 </w:t>
      </w:r>
      <w:r w:rsidRPr="00914CE2">
        <w:rPr>
          <w:rFonts w:ascii="Calibri" w:eastAsia="Times New Roman" w:hAnsi="Calibri" w:cs="Arial"/>
        </w:rPr>
        <w:t xml:space="preserve">e está alinhado às atividades e iniciativas da política estadual de promoção da justiça e defesa dos direitos humanos. </w:t>
      </w:r>
    </w:p>
    <w:p w:rsidR="002839CC" w:rsidRPr="00914CE2" w:rsidRDefault="002839CC" w:rsidP="00D00544">
      <w:pPr>
        <w:autoSpaceDE w:val="0"/>
        <w:autoSpaceDN w:val="0"/>
        <w:adjustRightInd w:val="0"/>
        <w:spacing w:after="120" w:line="360" w:lineRule="auto"/>
        <w:ind w:right="-1"/>
        <w:jc w:val="both"/>
        <w:rPr>
          <w:rFonts w:ascii="Calibri" w:eastAsia="Times New Roman" w:hAnsi="Calibri" w:cs="Arial"/>
        </w:rPr>
      </w:pPr>
      <w:r w:rsidRPr="00914CE2">
        <w:rPr>
          <w:rFonts w:ascii="Calibri" w:eastAsia="Times New Roman" w:hAnsi="Calibri" w:cs="Arial"/>
        </w:rPr>
        <w:t>Nas ações, foram disponibilizados serviços gratuitos de promoção à cidadania e saúde para a população por meio de parcerias com as prefeituras municipais, conforme a seguir:</w:t>
      </w:r>
    </w:p>
    <w:p w:rsidR="002839CC" w:rsidRPr="00914CE2" w:rsidRDefault="002839CC" w:rsidP="00D00544">
      <w:pPr>
        <w:pStyle w:val="PargrafodaLista"/>
        <w:numPr>
          <w:ilvl w:val="0"/>
          <w:numId w:val="6"/>
        </w:numPr>
        <w:autoSpaceDE w:val="0"/>
        <w:autoSpaceDN w:val="0"/>
        <w:adjustRightInd w:val="0"/>
        <w:spacing w:after="120" w:line="360" w:lineRule="auto"/>
        <w:ind w:right="-1"/>
        <w:jc w:val="both"/>
        <w:rPr>
          <w:rFonts w:ascii="Calibri" w:eastAsia="Times New Roman" w:hAnsi="Calibri" w:cs="Arial"/>
        </w:rPr>
      </w:pPr>
      <w:r w:rsidRPr="00914CE2">
        <w:rPr>
          <w:rFonts w:ascii="Calibri" w:eastAsia="Times New Roman" w:hAnsi="Calibri" w:cs="Arial"/>
        </w:rPr>
        <w:t xml:space="preserve">Emissão de segundas vias de certidões de nascimento, casamento e óbito; </w:t>
      </w:r>
    </w:p>
    <w:p w:rsidR="002839CC" w:rsidRPr="00914CE2" w:rsidRDefault="002839CC" w:rsidP="00D00544">
      <w:pPr>
        <w:pStyle w:val="PargrafodaLista"/>
        <w:numPr>
          <w:ilvl w:val="0"/>
          <w:numId w:val="6"/>
        </w:numPr>
        <w:autoSpaceDE w:val="0"/>
        <w:autoSpaceDN w:val="0"/>
        <w:adjustRightInd w:val="0"/>
        <w:spacing w:after="120" w:line="360" w:lineRule="auto"/>
        <w:ind w:right="-1"/>
        <w:jc w:val="both"/>
        <w:rPr>
          <w:rFonts w:ascii="Calibri" w:eastAsia="Times New Roman" w:hAnsi="Calibri" w:cs="Arial"/>
        </w:rPr>
      </w:pPr>
      <w:r w:rsidRPr="00914CE2">
        <w:rPr>
          <w:rFonts w:ascii="Calibri" w:eastAsia="Times New Roman" w:hAnsi="Calibri" w:cs="Arial"/>
        </w:rPr>
        <w:t>CPF e Registro Geral (RG);</w:t>
      </w:r>
    </w:p>
    <w:p w:rsidR="002839CC" w:rsidRPr="00914CE2" w:rsidRDefault="002839CC" w:rsidP="00D00544">
      <w:pPr>
        <w:pStyle w:val="PargrafodaLista"/>
        <w:numPr>
          <w:ilvl w:val="0"/>
          <w:numId w:val="6"/>
        </w:numPr>
        <w:autoSpaceDE w:val="0"/>
        <w:autoSpaceDN w:val="0"/>
        <w:adjustRightInd w:val="0"/>
        <w:spacing w:after="120" w:line="360" w:lineRule="auto"/>
        <w:ind w:right="-1"/>
        <w:jc w:val="both"/>
        <w:rPr>
          <w:rFonts w:ascii="Calibri" w:eastAsia="Times New Roman" w:hAnsi="Calibri" w:cs="Arial"/>
        </w:rPr>
      </w:pPr>
      <w:r w:rsidRPr="00914CE2">
        <w:rPr>
          <w:rFonts w:ascii="Calibri" w:eastAsia="Times New Roman" w:hAnsi="Calibri" w:cs="Arial"/>
        </w:rPr>
        <w:t>Vacinação;</w:t>
      </w:r>
    </w:p>
    <w:p w:rsidR="002839CC" w:rsidRPr="00914CE2" w:rsidRDefault="002839CC" w:rsidP="00D00544">
      <w:pPr>
        <w:pStyle w:val="PargrafodaLista"/>
        <w:numPr>
          <w:ilvl w:val="0"/>
          <w:numId w:val="6"/>
        </w:numPr>
        <w:autoSpaceDE w:val="0"/>
        <w:autoSpaceDN w:val="0"/>
        <w:adjustRightInd w:val="0"/>
        <w:spacing w:after="120" w:line="360" w:lineRule="auto"/>
        <w:ind w:right="-1"/>
        <w:jc w:val="both"/>
        <w:rPr>
          <w:rFonts w:ascii="Calibri" w:eastAsia="Times New Roman" w:hAnsi="Calibri" w:cs="Arial"/>
        </w:rPr>
      </w:pPr>
      <w:r w:rsidRPr="00914CE2">
        <w:rPr>
          <w:rFonts w:ascii="Calibri" w:eastAsia="Times New Roman" w:hAnsi="Calibri" w:cs="Arial"/>
        </w:rPr>
        <w:t>Teste rápido de HIV, sífilis e hepatites B e C;</w:t>
      </w:r>
    </w:p>
    <w:p w:rsidR="002839CC" w:rsidRPr="00914CE2" w:rsidRDefault="002839CC" w:rsidP="00D00544">
      <w:pPr>
        <w:pStyle w:val="PargrafodaLista"/>
        <w:numPr>
          <w:ilvl w:val="0"/>
          <w:numId w:val="6"/>
        </w:numPr>
        <w:autoSpaceDE w:val="0"/>
        <w:autoSpaceDN w:val="0"/>
        <w:adjustRightInd w:val="0"/>
        <w:spacing w:after="120" w:line="360" w:lineRule="auto"/>
        <w:ind w:right="-1"/>
        <w:jc w:val="both"/>
        <w:rPr>
          <w:rFonts w:ascii="Calibri" w:eastAsia="Times New Roman" w:hAnsi="Calibri" w:cs="Arial"/>
        </w:rPr>
      </w:pPr>
      <w:r w:rsidRPr="00914CE2">
        <w:rPr>
          <w:rFonts w:ascii="Calibri" w:eastAsia="Times New Roman" w:hAnsi="Calibri" w:cs="Arial"/>
        </w:rPr>
        <w:t>Exames clínicos de hanseníase e citologia oncótica;</w:t>
      </w:r>
    </w:p>
    <w:p w:rsidR="002839CC" w:rsidRPr="00914CE2" w:rsidRDefault="002839CC" w:rsidP="00D00544">
      <w:pPr>
        <w:pStyle w:val="PargrafodaLista"/>
        <w:numPr>
          <w:ilvl w:val="0"/>
          <w:numId w:val="6"/>
        </w:numPr>
        <w:autoSpaceDE w:val="0"/>
        <w:autoSpaceDN w:val="0"/>
        <w:adjustRightInd w:val="0"/>
        <w:spacing w:after="120" w:line="360" w:lineRule="auto"/>
        <w:ind w:right="-1"/>
        <w:jc w:val="both"/>
        <w:rPr>
          <w:rFonts w:ascii="Calibri" w:eastAsia="Times New Roman" w:hAnsi="Calibri" w:cs="Arial"/>
        </w:rPr>
      </w:pPr>
      <w:r w:rsidRPr="00914CE2">
        <w:rPr>
          <w:rFonts w:ascii="Calibri" w:eastAsia="Times New Roman" w:hAnsi="Calibri" w:cs="Arial"/>
        </w:rPr>
        <w:t xml:space="preserve">Corte de cabelo e SPA de rosto e mãos; </w:t>
      </w:r>
    </w:p>
    <w:p w:rsidR="002839CC" w:rsidRPr="00914CE2" w:rsidRDefault="002839CC" w:rsidP="00D00544">
      <w:pPr>
        <w:pStyle w:val="PargrafodaLista"/>
        <w:numPr>
          <w:ilvl w:val="0"/>
          <w:numId w:val="6"/>
        </w:numPr>
        <w:autoSpaceDE w:val="0"/>
        <w:autoSpaceDN w:val="0"/>
        <w:adjustRightInd w:val="0"/>
        <w:spacing w:after="120" w:line="360" w:lineRule="auto"/>
        <w:ind w:right="-1"/>
        <w:jc w:val="both"/>
        <w:rPr>
          <w:rFonts w:ascii="Calibri" w:eastAsia="Times New Roman" w:hAnsi="Calibri" w:cs="Arial"/>
        </w:rPr>
      </w:pPr>
      <w:r w:rsidRPr="00914CE2">
        <w:rPr>
          <w:rFonts w:ascii="Calibri" w:eastAsia="Times New Roman" w:hAnsi="Calibri" w:cs="Arial"/>
        </w:rPr>
        <w:t xml:space="preserve">Orientação e atendimento em casos de violações de direitos humanos; </w:t>
      </w:r>
    </w:p>
    <w:p w:rsidR="002839CC" w:rsidRPr="00914CE2" w:rsidRDefault="002839CC" w:rsidP="00D00544">
      <w:pPr>
        <w:pStyle w:val="PargrafodaLista"/>
        <w:numPr>
          <w:ilvl w:val="0"/>
          <w:numId w:val="6"/>
        </w:numPr>
        <w:autoSpaceDE w:val="0"/>
        <w:autoSpaceDN w:val="0"/>
        <w:adjustRightInd w:val="0"/>
        <w:spacing w:after="120" w:line="360" w:lineRule="auto"/>
        <w:ind w:right="-1"/>
        <w:jc w:val="both"/>
        <w:rPr>
          <w:rFonts w:ascii="Calibri" w:eastAsia="Times New Roman" w:hAnsi="Calibri" w:cs="Arial"/>
        </w:rPr>
      </w:pPr>
      <w:r w:rsidRPr="00914CE2">
        <w:rPr>
          <w:rFonts w:ascii="Calibri" w:eastAsia="Times New Roman" w:hAnsi="Calibri" w:cs="Arial"/>
        </w:rPr>
        <w:t>Agendamentos de serviços;</w:t>
      </w:r>
    </w:p>
    <w:p w:rsidR="002839CC" w:rsidRDefault="002839CC" w:rsidP="00D00544">
      <w:pPr>
        <w:pStyle w:val="PargrafodaLista"/>
        <w:numPr>
          <w:ilvl w:val="0"/>
          <w:numId w:val="6"/>
        </w:numPr>
        <w:autoSpaceDE w:val="0"/>
        <w:autoSpaceDN w:val="0"/>
        <w:adjustRightInd w:val="0"/>
        <w:spacing w:after="120" w:line="360" w:lineRule="auto"/>
        <w:ind w:right="-1"/>
        <w:jc w:val="both"/>
        <w:rPr>
          <w:rFonts w:ascii="Calibri" w:eastAsia="Times New Roman" w:hAnsi="Calibri" w:cs="Arial"/>
        </w:rPr>
      </w:pPr>
      <w:r w:rsidRPr="00914CE2">
        <w:rPr>
          <w:rFonts w:ascii="Calibri" w:eastAsia="Times New Roman" w:hAnsi="Calibri" w:cs="Arial"/>
        </w:rPr>
        <w:t xml:space="preserve">Orientação sobre consumo por profissionais do PROCON. </w:t>
      </w:r>
    </w:p>
    <w:p w:rsidR="00A2641C" w:rsidRDefault="00A2641C" w:rsidP="00D00544">
      <w:pPr>
        <w:pStyle w:val="PargrafodaLista"/>
        <w:autoSpaceDE w:val="0"/>
        <w:autoSpaceDN w:val="0"/>
        <w:adjustRightInd w:val="0"/>
        <w:spacing w:after="120" w:line="360" w:lineRule="auto"/>
        <w:ind w:right="-1"/>
        <w:jc w:val="both"/>
        <w:rPr>
          <w:rFonts w:ascii="Calibri" w:eastAsia="Times New Roman" w:hAnsi="Calibri" w:cs="Arial"/>
        </w:rPr>
      </w:pPr>
    </w:p>
    <w:p w:rsidR="002839CC" w:rsidRDefault="002839CC" w:rsidP="00D00544">
      <w:pPr>
        <w:autoSpaceDE w:val="0"/>
        <w:autoSpaceDN w:val="0"/>
        <w:adjustRightInd w:val="0"/>
        <w:spacing w:after="120" w:line="360" w:lineRule="auto"/>
        <w:ind w:right="-1"/>
        <w:jc w:val="center"/>
        <w:rPr>
          <w:rFonts w:ascii="Calibri" w:eastAsia="Times New Roman" w:hAnsi="Calibri" w:cs="Arial"/>
        </w:rPr>
      </w:pPr>
      <w:r>
        <w:rPr>
          <w:rFonts w:ascii="Calibri" w:eastAsia="Times New Roman" w:hAnsi="Calibri" w:cs="Arial"/>
          <w:noProof/>
        </w:rPr>
        <w:lastRenderedPageBreak/>
        <w:drawing>
          <wp:inline distT="0" distB="0" distL="0" distR="0">
            <wp:extent cx="2915278" cy="1665027"/>
            <wp:effectExtent l="19050" t="0" r="0" b="0"/>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a_E_Meu_Direito_Arquivo_SEDH.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15278" cy="1665027"/>
                    </a:xfrm>
                    <a:prstGeom prst="rect">
                      <a:avLst/>
                    </a:prstGeom>
                  </pic:spPr>
                </pic:pic>
              </a:graphicData>
            </a:graphic>
          </wp:inline>
        </w:drawing>
      </w:r>
    </w:p>
    <w:p w:rsidR="00722CE1" w:rsidRPr="009A45D8" w:rsidRDefault="00722CE1" w:rsidP="00D00544">
      <w:pPr>
        <w:autoSpaceDE w:val="0"/>
        <w:autoSpaceDN w:val="0"/>
        <w:adjustRightInd w:val="0"/>
        <w:spacing w:after="120" w:line="360" w:lineRule="auto"/>
        <w:ind w:right="-1"/>
        <w:jc w:val="center"/>
        <w:rPr>
          <w:rFonts w:ascii="Calibri" w:eastAsia="Times New Roman" w:hAnsi="Calibri" w:cs="Arial"/>
        </w:rPr>
      </w:pPr>
    </w:p>
    <w:p w:rsidR="002839CC" w:rsidRDefault="002839CC" w:rsidP="00D00544">
      <w:pPr>
        <w:autoSpaceDE w:val="0"/>
        <w:autoSpaceDN w:val="0"/>
        <w:adjustRightInd w:val="0"/>
        <w:spacing w:after="120" w:line="360" w:lineRule="auto"/>
        <w:ind w:right="-1"/>
        <w:jc w:val="both"/>
        <w:rPr>
          <w:rFonts w:ascii="Calibri" w:eastAsia="Times New Roman" w:hAnsi="Calibri" w:cs="Arial"/>
        </w:rPr>
      </w:pPr>
      <w:r w:rsidRPr="00914CE2">
        <w:rPr>
          <w:rFonts w:ascii="Calibri" w:eastAsia="Times New Roman" w:hAnsi="Calibri" w:cs="Arial"/>
        </w:rPr>
        <w:t>A equipe do programa É Meu Direito realizou em 2018 o DHialogando com o Muncípio. Antes de cada ação, os representantes dos programas foram aos municípios fazer a difusão dos trabalhos desenvolvidos pela Secretaria e alinhar parcerias.</w:t>
      </w:r>
    </w:p>
    <w:p w:rsidR="00A2641C" w:rsidRPr="00914CE2" w:rsidRDefault="00A2641C" w:rsidP="00A2641C">
      <w:pPr>
        <w:autoSpaceDE w:val="0"/>
        <w:autoSpaceDN w:val="0"/>
        <w:adjustRightInd w:val="0"/>
        <w:spacing w:after="120"/>
        <w:ind w:right="-1"/>
        <w:jc w:val="both"/>
        <w:rPr>
          <w:rFonts w:ascii="Calibri" w:eastAsia="Times New Roman" w:hAnsi="Calibri" w:cs="Arial"/>
        </w:rPr>
      </w:pPr>
    </w:p>
    <w:tbl>
      <w:tblPr>
        <w:tblStyle w:val="GradeClara-nfase11"/>
        <w:tblW w:w="5000" w:type="pct"/>
        <w:tblLook w:val="0400" w:firstRow="0" w:lastRow="0" w:firstColumn="0" w:lastColumn="0" w:noHBand="0" w:noVBand="1"/>
      </w:tblPr>
      <w:tblGrid>
        <w:gridCol w:w="2769"/>
        <w:gridCol w:w="2897"/>
        <w:gridCol w:w="3054"/>
      </w:tblGrid>
      <w:tr w:rsidR="002839CC" w:rsidRPr="00A2641C" w:rsidTr="002D2893">
        <w:trPr>
          <w:cnfStyle w:val="000000100000" w:firstRow="0" w:lastRow="0" w:firstColumn="0" w:lastColumn="0" w:oddVBand="0" w:evenVBand="0" w:oddHBand="1" w:evenHBand="0" w:firstRowFirstColumn="0" w:firstRowLastColumn="0" w:lastRowFirstColumn="0" w:lastRowLastColumn="0"/>
          <w:trHeight w:val="454"/>
        </w:trPr>
        <w:tc>
          <w:tcPr>
            <w:tcW w:w="1587" w:type="pct"/>
            <w:vAlign w:val="center"/>
            <w:hideMark/>
          </w:tcPr>
          <w:p w:rsidR="002839CC" w:rsidRPr="002D2893" w:rsidRDefault="002839CC" w:rsidP="002D2893">
            <w:pPr>
              <w:autoSpaceDE w:val="0"/>
              <w:autoSpaceDN w:val="0"/>
              <w:adjustRightInd w:val="0"/>
              <w:spacing w:after="120"/>
              <w:ind w:right="-1"/>
              <w:rPr>
                <w:rFonts w:cstheme="minorHAnsi"/>
                <w:b/>
              </w:rPr>
            </w:pPr>
            <w:r w:rsidRPr="002D2893">
              <w:rPr>
                <w:rFonts w:cstheme="minorHAnsi"/>
                <w:b/>
                <w:bCs/>
              </w:rPr>
              <w:t>Atividade</w:t>
            </w:r>
          </w:p>
        </w:tc>
        <w:tc>
          <w:tcPr>
            <w:tcW w:w="1661" w:type="pct"/>
            <w:vAlign w:val="center"/>
            <w:hideMark/>
          </w:tcPr>
          <w:p w:rsidR="002839CC" w:rsidRPr="002D2893" w:rsidRDefault="00E233A1" w:rsidP="002D2893">
            <w:pPr>
              <w:autoSpaceDE w:val="0"/>
              <w:autoSpaceDN w:val="0"/>
              <w:adjustRightInd w:val="0"/>
              <w:spacing w:after="120"/>
              <w:ind w:right="-1"/>
              <w:rPr>
                <w:rFonts w:cstheme="minorHAnsi"/>
                <w:b/>
              </w:rPr>
            </w:pPr>
            <w:r w:rsidRPr="002D2893">
              <w:rPr>
                <w:rFonts w:cstheme="minorHAnsi"/>
                <w:b/>
                <w:bCs/>
                <w:iCs/>
              </w:rPr>
              <w:t>2017*</w:t>
            </w:r>
          </w:p>
        </w:tc>
        <w:tc>
          <w:tcPr>
            <w:tcW w:w="1751" w:type="pct"/>
            <w:vAlign w:val="center"/>
            <w:hideMark/>
          </w:tcPr>
          <w:p w:rsidR="002839CC" w:rsidRPr="002D2893" w:rsidRDefault="00E233A1" w:rsidP="002D2893">
            <w:pPr>
              <w:autoSpaceDE w:val="0"/>
              <w:autoSpaceDN w:val="0"/>
              <w:adjustRightInd w:val="0"/>
              <w:spacing w:after="120"/>
              <w:ind w:right="-1"/>
              <w:rPr>
                <w:rFonts w:cstheme="minorHAnsi"/>
                <w:b/>
              </w:rPr>
            </w:pPr>
            <w:r w:rsidRPr="002D2893">
              <w:rPr>
                <w:rFonts w:cstheme="minorHAnsi"/>
                <w:b/>
                <w:bCs/>
                <w:iCs/>
              </w:rPr>
              <w:t>2018*</w:t>
            </w:r>
          </w:p>
        </w:tc>
      </w:tr>
      <w:tr w:rsidR="002839CC" w:rsidRPr="00A2641C" w:rsidTr="002D2893">
        <w:trPr>
          <w:cnfStyle w:val="000000010000" w:firstRow="0" w:lastRow="0" w:firstColumn="0" w:lastColumn="0" w:oddVBand="0" w:evenVBand="0" w:oddHBand="0" w:evenHBand="1" w:firstRowFirstColumn="0" w:firstRowLastColumn="0" w:lastRowFirstColumn="0" w:lastRowLastColumn="0"/>
          <w:trHeight w:val="616"/>
        </w:trPr>
        <w:tc>
          <w:tcPr>
            <w:tcW w:w="1587" w:type="pct"/>
            <w:vAlign w:val="center"/>
            <w:hideMark/>
          </w:tcPr>
          <w:p w:rsidR="002839CC" w:rsidRPr="00A2641C" w:rsidRDefault="002839CC" w:rsidP="002D2893">
            <w:pPr>
              <w:autoSpaceDE w:val="0"/>
              <w:autoSpaceDN w:val="0"/>
              <w:adjustRightInd w:val="0"/>
              <w:spacing w:after="120"/>
              <w:ind w:right="-1"/>
              <w:rPr>
                <w:rFonts w:ascii="Calibri" w:eastAsia="Times New Roman" w:hAnsi="Calibri" w:cs="Arial"/>
              </w:rPr>
            </w:pPr>
            <w:r w:rsidRPr="00A2641C">
              <w:rPr>
                <w:rFonts w:ascii="Calibri" w:eastAsia="Times New Roman" w:hAnsi="Calibri" w:cs="Arial"/>
              </w:rPr>
              <w:t>Ações realizadas</w:t>
            </w:r>
          </w:p>
        </w:tc>
        <w:tc>
          <w:tcPr>
            <w:tcW w:w="1661" w:type="pct"/>
            <w:vAlign w:val="center"/>
            <w:hideMark/>
          </w:tcPr>
          <w:p w:rsidR="002839CC" w:rsidRPr="00A2641C" w:rsidRDefault="002839CC" w:rsidP="002D2893">
            <w:pPr>
              <w:autoSpaceDE w:val="0"/>
              <w:autoSpaceDN w:val="0"/>
              <w:adjustRightInd w:val="0"/>
              <w:spacing w:after="120"/>
              <w:ind w:right="-1"/>
              <w:rPr>
                <w:rFonts w:ascii="Calibri" w:eastAsia="Times New Roman" w:hAnsi="Calibri" w:cs="Arial"/>
              </w:rPr>
            </w:pPr>
            <w:r w:rsidRPr="00A2641C">
              <w:rPr>
                <w:rFonts w:ascii="Calibri" w:eastAsia="Times New Roman" w:hAnsi="Calibri" w:cs="Arial"/>
              </w:rPr>
              <w:t>12</w:t>
            </w:r>
          </w:p>
        </w:tc>
        <w:tc>
          <w:tcPr>
            <w:tcW w:w="1751" w:type="pct"/>
            <w:vAlign w:val="center"/>
            <w:hideMark/>
          </w:tcPr>
          <w:p w:rsidR="002839CC" w:rsidRPr="00A2641C" w:rsidRDefault="002839CC" w:rsidP="002D2893">
            <w:pPr>
              <w:autoSpaceDE w:val="0"/>
              <w:autoSpaceDN w:val="0"/>
              <w:adjustRightInd w:val="0"/>
              <w:spacing w:after="120"/>
              <w:ind w:right="-1"/>
              <w:rPr>
                <w:rFonts w:ascii="Calibri" w:eastAsia="Times New Roman" w:hAnsi="Calibri" w:cs="Arial"/>
              </w:rPr>
            </w:pPr>
            <w:r w:rsidRPr="00A2641C">
              <w:rPr>
                <w:rFonts w:ascii="Calibri" w:eastAsia="Times New Roman" w:hAnsi="Calibri" w:cs="Arial"/>
              </w:rPr>
              <w:t>28</w:t>
            </w:r>
          </w:p>
        </w:tc>
      </w:tr>
      <w:tr w:rsidR="002839CC" w:rsidRPr="00A2641C" w:rsidTr="002D2893">
        <w:trPr>
          <w:cnfStyle w:val="000000100000" w:firstRow="0" w:lastRow="0" w:firstColumn="0" w:lastColumn="0" w:oddVBand="0" w:evenVBand="0" w:oddHBand="1" w:evenHBand="0" w:firstRowFirstColumn="0" w:firstRowLastColumn="0" w:lastRowFirstColumn="0" w:lastRowLastColumn="0"/>
          <w:trHeight w:val="826"/>
        </w:trPr>
        <w:tc>
          <w:tcPr>
            <w:tcW w:w="1587" w:type="pct"/>
            <w:vAlign w:val="center"/>
            <w:hideMark/>
          </w:tcPr>
          <w:p w:rsidR="002839CC" w:rsidRPr="00A2641C" w:rsidRDefault="002839CC" w:rsidP="002D2893">
            <w:pPr>
              <w:autoSpaceDE w:val="0"/>
              <w:autoSpaceDN w:val="0"/>
              <w:adjustRightInd w:val="0"/>
              <w:spacing w:after="120"/>
              <w:ind w:right="-1"/>
              <w:rPr>
                <w:rFonts w:ascii="Calibri" w:eastAsia="Times New Roman" w:hAnsi="Calibri" w:cs="Arial"/>
              </w:rPr>
            </w:pPr>
            <w:r w:rsidRPr="00A2641C">
              <w:rPr>
                <w:rFonts w:ascii="Calibri" w:eastAsia="Times New Roman" w:hAnsi="Calibri" w:cs="Arial"/>
              </w:rPr>
              <w:t>Atendimentos Realizados</w:t>
            </w:r>
          </w:p>
        </w:tc>
        <w:tc>
          <w:tcPr>
            <w:tcW w:w="1661" w:type="pct"/>
            <w:vAlign w:val="center"/>
            <w:hideMark/>
          </w:tcPr>
          <w:p w:rsidR="002839CC" w:rsidRPr="00A2641C" w:rsidRDefault="002839CC" w:rsidP="002D2893">
            <w:pPr>
              <w:autoSpaceDE w:val="0"/>
              <w:autoSpaceDN w:val="0"/>
              <w:adjustRightInd w:val="0"/>
              <w:spacing w:after="120"/>
              <w:ind w:right="-1"/>
              <w:rPr>
                <w:rFonts w:ascii="Calibri" w:eastAsia="Times New Roman" w:hAnsi="Calibri" w:cs="Arial"/>
              </w:rPr>
            </w:pPr>
            <w:r w:rsidRPr="00A2641C">
              <w:rPr>
                <w:rFonts w:ascii="Calibri" w:eastAsia="Times New Roman" w:hAnsi="Calibri" w:cs="Arial"/>
              </w:rPr>
              <w:t>9.440</w:t>
            </w:r>
          </w:p>
        </w:tc>
        <w:tc>
          <w:tcPr>
            <w:tcW w:w="1751" w:type="pct"/>
            <w:vAlign w:val="center"/>
            <w:hideMark/>
          </w:tcPr>
          <w:p w:rsidR="002839CC" w:rsidRPr="00A2641C" w:rsidRDefault="002839CC" w:rsidP="002D2893">
            <w:pPr>
              <w:autoSpaceDE w:val="0"/>
              <w:autoSpaceDN w:val="0"/>
              <w:adjustRightInd w:val="0"/>
              <w:spacing w:after="120"/>
              <w:ind w:right="-1"/>
              <w:rPr>
                <w:rFonts w:ascii="Calibri" w:eastAsia="Times New Roman" w:hAnsi="Calibri" w:cs="Arial"/>
              </w:rPr>
            </w:pPr>
            <w:r w:rsidRPr="00A2641C">
              <w:rPr>
                <w:rFonts w:ascii="Calibri" w:eastAsia="Times New Roman" w:hAnsi="Calibri" w:cs="Arial"/>
              </w:rPr>
              <w:t>27.739</w:t>
            </w:r>
          </w:p>
        </w:tc>
      </w:tr>
      <w:tr w:rsidR="002839CC" w:rsidRPr="00A2641C" w:rsidTr="002D2893">
        <w:trPr>
          <w:cnfStyle w:val="000000010000" w:firstRow="0" w:lastRow="0" w:firstColumn="0" w:lastColumn="0" w:oddVBand="0" w:evenVBand="0" w:oddHBand="0" w:evenHBand="1" w:firstRowFirstColumn="0" w:firstRowLastColumn="0" w:lastRowFirstColumn="0" w:lastRowLastColumn="0"/>
          <w:trHeight w:val="3709"/>
        </w:trPr>
        <w:tc>
          <w:tcPr>
            <w:tcW w:w="1587" w:type="pct"/>
            <w:vAlign w:val="center"/>
            <w:hideMark/>
          </w:tcPr>
          <w:p w:rsidR="002839CC" w:rsidRPr="00A2641C" w:rsidRDefault="002839CC" w:rsidP="002D2893">
            <w:pPr>
              <w:autoSpaceDE w:val="0"/>
              <w:autoSpaceDN w:val="0"/>
              <w:adjustRightInd w:val="0"/>
              <w:spacing w:after="120"/>
              <w:ind w:right="-1"/>
              <w:rPr>
                <w:rFonts w:ascii="Calibri" w:eastAsia="Times New Roman" w:hAnsi="Calibri" w:cs="Arial"/>
              </w:rPr>
            </w:pPr>
            <w:r w:rsidRPr="00A2641C">
              <w:rPr>
                <w:rFonts w:ascii="Calibri" w:eastAsia="Times New Roman" w:hAnsi="Calibri" w:cs="Arial"/>
              </w:rPr>
              <w:t>Municípios atendidos:</w:t>
            </w:r>
          </w:p>
        </w:tc>
        <w:tc>
          <w:tcPr>
            <w:tcW w:w="1661" w:type="pct"/>
            <w:vAlign w:val="center"/>
            <w:hideMark/>
          </w:tcPr>
          <w:p w:rsidR="002839CC" w:rsidRPr="00A2641C" w:rsidRDefault="002839CC" w:rsidP="002D2893">
            <w:pPr>
              <w:autoSpaceDE w:val="0"/>
              <w:autoSpaceDN w:val="0"/>
              <w:adjustRightInd w:val="0"/>
              <w:spacing w:after="120"/>
              <w:ind w:right="-1"/>
              <w:rPr>
                <w:rFonts w:ascii="Calibri" w:eastAsia="Times New Roman" w:hAnsi="Calibri" w:cs="Arial"/>
              </w:rPr>
            </w:pPr>
            <w:r w:rsidRPr="00A2641C">
              <w:rPr>
                <w:rFonts w:ascii="Calibri" w:eastAsia="Times New Roman" w:hAnsi="Calibri" w:cs="Arial"/>
              </w:rPr>
              <w:t>Recife (diversos bairros), São Vicente Férrer, Carpina,  Amaraji.</w:t>
            </w:r>
          </w:p>
        </w:tc>
        <w:tc>
          <w:tcPr>
            <w:tcW w:w="1751" w:type="pct"/>
            <w:vAlign w:val="center"/>
            <w:hideMark/>
          </w:tcPr>
          <w:p w:rsidR="002839CC" w:rsidRPr="00A2641C" w:rsidRDefault="002839CC" w:rsidP="002D2893">
            <w:pPr>
              <w:autoSpaceDE w:val="0"/>
              <w:autoSpaceDN w:val="0"/>
              <w:adjustRightInd w:val="0"/>
              <w:spacing w:after="120"/>
              <w:ind w:right="-1"/>
              <w:rPr>
                <w:rFonts w:ascii="Calibri" w:eastAsia="Times New Roman" w:hAnsi="Calibri" w:cs="Arial"/>
              </w:rPr>
            </w:pPr>
            <w:r w:rsidRPr="00A2641C">
              <w:rPr>
                <w:rFonts w:ascii="Calibri" w:eastAsia="Times New Roman" w:hAnsi="Calibri" w:cs="Arial"/>
              </w:rPr>
              <w:t>Recife (diversos bairros), Paulista, Bezerros, Lagoa do Carro, Palmares, Abreu e Lima, Ferreiros, Aliança, Nazaré da Nata,  Chã de Alegria, Amaraji, Goiana, Passira, São Vicente Férrer,  São Cruz do Capibaribe, Barra de Guabiraba, Guadalupe, Tejucupapo, Vicência</w:t>
            </w:r>
          </w:p>
        </w:tc>
      </w:tr>
    </w:tbl>
    <w:p w:rsidR="001F4A07" w:rsidRPr="004F7849" w:rsidRDefault="00E233A1" w:rsidP="004F7849">
      <w:pPr>
        <w:pStyle w:val="Ttulo3"/>
        <w:rPr>
          <w:rFonts w:ascii="Calibri" w:eastAsia="Times New Roman" w:hAnsi="Calibri" w:cs="Arial"/>
          <w:b w:val="0"/>
          <w:bCs w:val="0"/>
          <w:color w:val="auto"/>
          <w:sz w:val="16"/>
          <w:szCs w:val="16"/>
        </w:rPr>
      </w:pPr>
      <w:r w:rsidRPr="00E233A1">
        <w:rPr>
          <w:rFonts w:ascii="Calibri" w:eastAsia="Times New Roman" w:hAnsi="Calibri" w:cs="Arial"/>
          <w:b w:val="0"/>
          <w:bCs w:val="0"/>
          <w:color w:val="auto"/>
          <w:sz w:val="16"/>
          <w:szCs w:val="16"/>
        </w:rPr>
        <w:t>*Dados</w:t>
      </w:r>
      <w:r w:rsidR="00722CE1">
        <w:rPr>
          <w:rFonts w:ascii="Calibri" w:eastAsia="Times New Roman" w:hAnsi="Calibri" w:cs="Arial"/>
          <w:b w:val="0"/>
          <w:bCs w:val="0"/>
          <w:color w:val="auto"/>
          <w:sz w:val="16"/>
          <w:szCs w:val="16"/>
        </w:rPr>
        <w:t xml:space="preserve"> de Janeiro a O</w:t>
      </w:r>
      <w:r w:rsidRPr="00E233A1">
        <w:rPr>
          <w:rFonts w:ascii="Calibri" w:eastAsia="Times New Roman" w:hAnsi="Calibri" w:cs="Arial"/>
          <w:b w:val="0"/>
          <w:bCs w:val="0"/>
          <w:color w:val="auto"/>
          <w:sz w:val="16"/>
          <w:szCs w:val="16"/>
        </w:rPr>
        <w:t>utubro</w:t>
      </w:r>
    </w:p>
    <w:p w:rsidR="001F4A07" w:rsidRDefault="001F4A07" w:rsidP="001F4A07"/>
    <w:p w:rsidR="002616DA" w:rsidRDefault="002616DA" w:rsidP="001F4A07"/>
    <w:p w:rsidR="002616DA" w:rsidRDefault="002616DA" w:rsidP="000164E6">
      <w:pPr>
        <w:pStyle w:val="Ttulo3"/>
        <w:rPr>
          <w:rFonts w:asciiTheme="minorHAnsi" w:eastAsiaTheme="minorHAnsi" w:hAnsiTheme="minorHAnsi" w:cstheme="minorHAnsi"/>
          <w:bCs w:val="0"/>
          <w:color w:val="1F497D" w:themeColor="text2"/>
          <w:sz w:val="24"/>
          <w:szCs w:val="24"/>
        </w:rPr>
      </w:pPr>
    </w:p>
    <w:p w:rsidR="002839CC" w:rsidRPr="00462C1C" w:rsidRDefault="00220B99" w:rsidP="000164E6">
      <w:pPr>
        <w:pStyle w:val="Ttulo3"/>
        <w:rPr>
          <w:rFonts w:asciiTheme="minorHAnsi" w:eastAsiaTheme="minorHAnsi" w:hAnsiTheme="minorHAnsi" w:cstheme="minorHAnsi"/>
          <w:bCs w:val="0"/>
          <w:color w:val="1F497D" w:themeColor="text2"/>
          <w:sz w:val="24"/>
          <w:szCs w:val="24"/>
        </w:rPr>
      </w:pPr>
      <w:r>
        <w:rPr>
          <w:rFonts w:asciiTheme="minorHAnsi" w:eastAsiaTheme="minorHAnsi" w:hAnsiTheme="minorHAnsi" w:cstheme="minorHAnsi"/>
          <w:bCs w:val="0"/>
          <w:color w:val="1F497D" w:themeColor="text2"/>
          <w:sz w:val="24"/>
          <w:szCs w:val="24"/>
        </w:rPr>
        <w:t>Balcão d</w:t>
      </w:r>
      <w:r w:rsidR="00462C1C" w:rsidRPr="00462C1C">
        <w:rPr>
          <w:rFonts w:asciiTheme="minorHAnsi" w:eastAsiaTheme="minorHAnsi" w:hAnsiTheme="minorHAnsi" w:cstheme="minorHAnsi"/>
          <w:bCs w:val="0"/>
          <w:color w:val="1F497D" w:themeColor="text2"/>
          <w:sz w:val="24"/>
          <w:szCs w:val="24"/>
        </w:rPr>
        <w:t>e Direitos</w:t>
      </w:r>
    </w:p>
    <w:p w:rsidR="002839CC" w:rsidRPr="008E060F" w:rsidRDefault="002839CC" w:rsidP="002839CC"/>
    <w:p w:rsidR="002839CC" w:rsidRDefault="002839CC" w:rsidP="002839CC">
      <w:pPr>
        <w:jc w:val="center"/>
      </w:pPr>
      <w:r>
        <w:rPr>
          <w:rFonts w:eastAsia="Times New Roman" w:cstheme="minorHAnsi"/>
          <w:b/>
          <w:noProof/>
          <w:sz w:val="20"/>
          <w:szCs w:val="20"/>
        </w:rPr>
        <w:drawing>
          <wp:inline distT="0" distB="0" distL="0" distR="0">
            <wp:extent cx="4147718" cy="2764983"/>
            <wp:effectExtent l="0" t="0" r="0" b="0"/>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3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52603" cy="2768239"/>
                    </a:xfrm>
                    <a:prstGeom prst="rect">
                      <a:avLst/>
                    </a:prstGeom>
                  </pic:spPr>
                </pic:pic>
              </a:graphicData>
            </a:graphic>
          </wp:inline>
        </w:drawing>
      </w:r>
    </w:p>
    <w:p w:rsidR="00A2641C" w:rsidRPr="008E060F" w:rsidRDefault="00A2641C" w:rsidP="002839CC">
      <w:pPr>
        <w:jc w:val="center"/>
      </w:pPr>
    </w:p>
    <w:p w:rsidR="00A2641C" w:rsidRDefault="002839CC" w:rsidP="00220B99">
      <w:pPr>
        <w:autoSpaceDE w:val="0"/>
        <w:autoSpaceDN w:val="0"/>
        <w:adjustRightInd w:val="0"/>
        <w:spacing w:after="120" w:line="360" w:lineRule="auto"/>
        <w:ind w:right="-1"/>
        <w:jc w:val="both"/>
        <w:rPr>
          <w:rFonts w:ascii="Calibri" w:eastAsia="Times New Roman" w:hAnsi="Calibri" w:cs="Arial"/>
        </w:rPr>
      </w:pPr>
      <w:r w:rsidRPr="00914CE2">
        <w:rPr>
          <w:rFonts w:ascii="Calibri" w:eastAsia="Times New Roman" w:hAnsi="Calibri" w:cs="Arial"/>
        </w:rPr>
        <w:t>Iniciativa da Secretaria de</w:t>
      </w:r>
      <w:r w:rsidR="00B561A2">
        <w:rPr>
          <w:rFonts w:ascii="Calibri" w:eastAsia="Times New Roman" w:hAnsi="Calibri" w:cs="Arial"/>
        </w:rPr>
        <w:t xml:space="preserve"> Justiça e Direitos Humanos, </w:t>
      </w:r>
      <w:r w:rsidRPr="00914CE2">
        <w:rPr>
          <w:rFonts w:ascii="Calibri" w:eastAsia="Times New Roman" w:hAnsi="Calibri" w:cs="Arial"/>
        </w:rPr>
        <w:t xml:space="preserve">foram realizadas as seguintes ações no âmbito do Balcão de Direitos: </w:t>
      </w:r>
    </w:p>
    <w:p w:rsidR="004F7849" w:rsidRPr="00914CE2" w:rsidRDefault="004F7849" w:rsidP="00220B99">
      <w:pPr>
        <w:autoSpaceDE w:val="0"/>
        <w:autoSpaceDN w:val="0"/>
        <w:adjustRightInd w:val="0"/>
        <w:spacing w:after="120" w:line="360" w:lineRule="auto"/>
        <w:ind w:right="-1"/>
        <w:jc w:val="both"/>
        <w:rPr>
          <w:rFonts w:ascii="Calibri" w:eastAsia="Times New Roman" w:hAnsi="Calibri" w:cs="Arial"/>
        </w:rPr>
      </w:pPr>
    </w:p>
    <w:tbl>
      <w:tblPr>
        <w:tblStyle w:val="GradeClara-nfase12"/>
        <w:tblW w:w="5000" w:type="pct"/>
        <w:tblLook w:val="0400" w:firstRow="0" w:lastRow="0" w:firstColumn="0" w:lastColumn="0" w:noHBand="0" w:noVBand="1"/>
      </w:tblPr>
      <w:tblGrid>
        <w:gridCol w:w="5218"/>
        <w:gridCol w:w="1660"/>
        <w:gridCol w:w="1842"/>
      </w:tblGrid>
      <w:tr w:rsidR="002D2893" w:rsidRPr="00220B99" w:rsidTr="002D2893">
        <w:trPr>
          <w:cnfStyle w:val="000000100000" w:firstRow="0" w:lastRow="0" w:firstColumn="0" w:lastColumn="0" w:oddVBand="0" w:evenVBand="0" w:oddHBand="1" w:evenHBand="0" w:firstRowFirstColumn="0" w:firstRowLastColumn="0" w:lastRowFirstColumn="0" w:lastRowLastColumn="0"/>
          <w:trHeight w:val="829"/>
        </w:trPr>
        <w:tc>
          <w:tcPr>
            <w:tcW w:w="2992" w:type="pct"/>
            <w:vAlign w:val="center"/>
            <w:hideMark/>
          </w:tcPr>
          <w:p w:rsidR="002839CC" w:rsidRPr="002D2893" w:rsidRDefault="002839CC" w:rsidP="002D2893">
            <w:pPr>
              <w:spacing w:after="120"/>
              <w:jc w:val="center"/>
              <w:rPr>
                <w:rFonts w:eastAsia="Times New Roman" w:cstheme="minorHAnsi"/>
                <w:b/>
              </w:rPr>
            </w:pPr>
            <w:r w:rsidRPr="002D2893">
              <w:rPr>
                <w:rFonts w:eastAsia="Times New Roman" w:cstheme="minorHAnsi"/>
                <w:b/>
              </w:rPr>
              <w:t>INFORMAÇÃO</w:t>
            </w:r>
          </w:p>
        </w:tc>
        <w:tc>
          <w:tcPr>
            <w:tcW w:w="952" w:type="pct"/>
            <w:vAlign w:val="center"/>
            <w:hideMark/>
          </w:tcPr>
          <w:p w:rsidR="002839CC" w:rsidRPr="002D2893" w:rsidRDefault="00722CE1" w:rsidP="002D2893">
            <w:pPr>
              <w:spacing w:after="120"/>
              <w:jc w:val="center"/>
              <w:rPr>
                <w:rFonts w:eastAsia="Times New Roman" w:cstheme="minorHAnsi"/>
                <w:b/>
              </w:rPr>
            </w:pPr>
            <w:r w:rsidRPr="002D2893">
              <w:rPr>
                <w:rFonts w:eastAsia="Times New Roman" w:cstheme="minorHAnsi"/>
                <w:b/>
                <w:bCs/>
                <w:i/>
                <w:iCs/>
              </w:rPr>
              <w:t>2017</w:t>
            </w:r>
          </w:p>
        </w:tc>
        <w:tc>
          <w:tcPr>
            <w:tcW w:w="1056" w:type="pct"/>
            <w:vAlign w:val="center"/>
            <w:hideMark/>
          </w:tcPr>
          <w:p w:rsidR="002839CC" w:rsidRPr="002D2893" w:rsidRDefault="00722CE1" w:rsidP="002D2893">
            <w:pPr>
              <w:spacing w:after="120"/>
              <w:jc w:val="center"/>
              <w:rPr>
                <w:rFonts w:eastAsia="Times New Roman" w:cstheme="minorHAnsi"/>
                <w:b/>
              </w:rPr>
            </w:pPr>
            <w:r w:rsidRPr="002D2893">
              <w:rPr>
                <w:rFonts w:eastAsia="Times New Roman" w:cstheme="minorHAnsi"/>
                <w:b/>
                <w:bCs/>
                <w:i/>
                <w:iCs/>
              </w:rPr>
              <w:t>2018*</w:t>
            </w:r>
          </w:p>
        </w:tc>
      </w:tr>
      <w:tr w:rsidR="002D2893" w:rsidRPr="00220B99" w:rsidTr="002D2893">
        <w:trPr>
          <w:cnfStyle w:val="000000010000" w:firstRow="0" w:lastRow="0" w:firstColumn="0" w:lastColumn="0" w:oddVBand="0" w:evenVBand="0" w:oddHBand="0" w:evenHBand="1" w:firstRowFirstColumn="0" w:firstRowLastColumn="0" w:lastRowFirstColumn="0" w:lastRowLastColumn="0"/>
          <w:trHeight w:val="679"/>
        </w:trPr>
        <w:tc>
          <w:tcPr>
            <w:tcW w:w="299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2ª via Registro de Nascimento (sede)</w:t>
            </w:r>
          </w:p>
        </w:tc>
        <w:tc>
          <w:tcPr>
            <w:tcW w:w="95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3.425</w:t>
            </w:r>
          </w:p>
        </w:tc>
        <w:tc>
          <w:tcPr>
            <w:tcW w:w="1056"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4.222</w:t>
            </w:r>
          </w:p>
        </w:tc>
      </w:tr>
      <w:tr w:rsidR="002D2893" w:rsidRPr="00220B99" w:rsidTr="002D2893">
        <w:trPr>
          <w:cnfStyle w:val="000000100000" w:firstRow="0" w:lastRow="0" w:firstColumn="0" w:lastColumn="0" w:oddVBand="0" w:evenVBand="0" w:oddHBand="1" w:evenHBand="0" w:firstRowFirstColumn="0" w:firstRowLastColumn="0" w:lastRowFirstColumn="0" w:lastRowLastColumn="0"/>
          <w:trHeight w:val="677"/>
        </w:trPr>
        <w:tc>
          <w:tcPr>
            <w:tcW w:w="299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2ª via Registro de Nascimento (itinerante)</w:t>
            </w:r>
          </w:p>
        </w:tc>
        <w:tc>
          <w:tcPr>
            <w:tcW w:w="95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9.374</w:t>
            </w:r>
          </w:p>
        </w:tc>
        <w:tc>
          <w:tcPr>
            <w:tcW w:w="1056"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i/>
                <w:iCs/>
              </w:rPr>
              <w:t>12.902</w:t>
            </w:r>
          </w:p>
        </w:tc>
      </w:tr>
      <w:tr w:rsidR="002D2893" w:rsidRPr="00220B99" w:rsidTr="002D2893">
        <w:trPr>
          <w:cnfStyle w:val="000000010000" w:firstRow="0" w:lastRow="0" w:firstColumn="0" w:lastColumn="0" w:oddVBand="0" w:evenVBand="0" w:oddHBand="0" w:evenHBand="1" w:firstRowFirstColumn="0" w:firstRowLastColumn="0" w:lastRowFirstColumn="0" w:lastRowLastColumn="0"/>
          <w:trHeight w:val="622"/>
        </w:trPr>
        <w:tc>
          <w:tcPr>
            <w:tcW w:w="299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2ª Via de Registro de Casamento (sede)</w:t>
            </w:r>
          </w:p>
        </w:tc>
        <w:tc>
          <w:tcPr>
            <w:tcW w:w="95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672</w:t>
            </w:r>
          </w:p>
        </w:tc>
        <w:tc>
          <w:tcPr>
            <w:tcW w:w="1056"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i/>
                <w:iCs/>
              </w:rPr>
              <w:t>684</w:t>
            </w:r>
          </w:p>
        </w:tc>
      </w:tr>
      <w:tr w:rsidR="002D2893" w:rsidRPr="00220B99" w:rsidTr="002D2893">
        <w:trPr>
          <w:cnfStyle w:val="000000100000" w:firstRow="0" w:lastRow="0" w:firstColumn="0" w:lastColumn="0" w:oddVBand="0" w:evenVBand="0" w:oddHBand="1" w:evenHBand="0" w:firstRowFirstColumn="0" w:firstRowLastColumn="0" w:lastRowFirstColumn="0" w:lastRowLastColumn="0"/>
          <w:trHeight w:val="650"/>
        </w:trPr>
        <w:tc>
          <w:tcPr>
            <w:tcW w:w="299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2ª Via de Registro de Casamento (itinerante)</w:t>
            </w:r>
          </w:p>
        </w:tc>
        <w:tc>
          <w:tcPr>
            <w:tcW w:w="95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1.342</w:t>
            </w:r>
          </w:p>
        </w:tc>
        <w:tc>
          <w:tcPr>
            <w:tcW w:w="1056"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i/>
                <w:iCs/>
              </w:rPr>
              <w:t>2.389</w:t>
            </w:r>
          </w:p>
        </w:tc>
      </w:tr>
      <w:tr w:rsidR="002D2893" w:rsidRPr="00220B99" w:rsidTr="002D2893">
        <w:trPr>
          <w:cnfStyle w:val="000000010000" w:firstRow="0" w:lastRow="0" w:firstColumn="0" w:lastColumn="0" w:oddVBand="0" w:evenVBand="0" w:oddHBand="0" w:evenHBand="1" w:firstRowFirstColumn="0" w:firstRowLastColumn="0" w:lastRowFirstColumn="0" w:lastRowLastColumn="0"/>
          <w:trHeight w:val="767"/>
        </w:trPr>
        <w:tc>
          <w:tcPr>
            <w:tcW w:w="299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2ª Via de Certidão de Óbito (sede)</w:t>
            </w:r>
          </w:p>
        </w:tc>
        <w:tc>
          <w:tcPr>
            <w:tcW w:w="95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52</w:t>
            </w:r>
          </w:p>
        </w:tc>
        <w:tc>
          <w:tcPr>
            <w:tcW w:w="1056"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22</w:t>
            </w:r>
          </w:p>
        </w:tc>
      </w:tr>
      <w:tr w:rsidR="002D2893" w:rsidRPr="00220B99" w:rsidTr="002D2893">
        <w:trPr>
          <w:cnfStyle w:val="000000100000" w:firstRow="0" w:lastRow="0" w:firstColumn="0" w:lastColumn="0" w:oddVBand="0" w:evenVBand="0" w:oddHBand="1" w:evenHBand="0" w:firstRowFirstColumn="0" w:firstRowLastColumn="0" w:lastRowFirstColumn="0" w:lastRowLastColumn="0"/>
          <w:trHeight w:val="650"/>
        </w:trPr>
        <w:tc>
          <w:tcPr>
            <w:tcW w:w="299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2ª Via de Certidão de Óbito (itinerante)</w:t>
            </w:r>
          </w:p>
        </w:tc>
        <w:tc>
          <w:tcPr>
            <w:tcW w:w="95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53</w:t>
            </w:r>
          </w:p>
        </w:tc>
        <w:tc>
          <w:tcPr>
            <w:tcW w:w="1056"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108</w:t>
            </w:r>
          </w:p>
        </w:tc>
      </w:tr>
      <w:tr w:rsidR="002D2893" w:rsidRPr="00220B99" w:rsidTr="002D2893">
        <w:trPr>
          <w:cnfStyle w:val="000000010000" w:firstRow="0" w:lastRow="0" w:firstColumn="0" w:lastColumn="0" w:oddVBand="0" w:evenVBand="0" w:oddHBand="0" w:evenHBand="1" w:firstRowFirstColumn="0" w:firstRowLastColumn="0" w:lastRowFirstColumn="0" w:lastRowLastColumn="0"/>
          <w:trHeight w:val="649"/>
        </w:trPr>
        <w:tc>
          <w:tcPr>
            <w:tcW w:w="299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lastRenderedPageBreak/>
              <w:t>2ª Via Carteira de Identidade (sede)</w:t>
            </w:r>
          </w:p>
        </w:tc>
        <w:tc>
          <w:tcPr>
            <w:tcW w:w="95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2.711</w:t>
            </w:r>
          </w:p>
        </w:tc>
        <w:tc>
          <w:tcPr>
            <w:tcW w:w="1056"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3.620</w:t>
            </w:r>
          </w:p>
        </w:tc>
      </w:tr>
      <w:tr w:rsidR="002D2893" w:rsidRPr="00220B99" w:rsidTr="002D2893">
        <w:trPr>
          <w:cnfStyle w:val="000000100000" w:firstRow="0" w:lastRow="0" w:firstColumn="0" w:lastColumn="0" w:oddVBand="0" w:evenVBand="0" w:oddHBand="1" w:evenHBand="0" w:firstRowFirstColumn="0" w:firstRowLastColumn="0" w:lastRowFirstColumn="0" w:lastRowLastColumn="0"/>
          <w:trHeight w:val="720"/>
        </w:trPr>
        <w:tc>
          <w:tcPr>
            <w:tcW w:w="299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Registro Tardio - Processos Iniciados (sede)</w:t>
            </w:r>
          </w:p>
        </w:tc>
        <w:tc>
          <w:tcPr>
            <w:tcW w:w="95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109</w:t>
            </w:r>
          </w:p>
        </w:tc>
        <w:tc>
          <w:tcPr>
            <w:tcW w:w="1056"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52</w:t>
            </w:r>
          </w:p>
        </w:tc>
      </w:tr>
      <w:tr w:rsidR="002D2893" w:rsidRPr="00220B99" w:rsidTr="002D2893">
        <w:trPr>
          <w:cnfStyle w:val="000000010000" w:firstRow="0" w:lastRow="0" w:firstColumn="0" w:lastColumn="0" w:oddVBand="0" w:evenVBand="0" w:oddHBand="0" w:evenHBand="1" w:firstRowFirstColumn="0" w:firstRowLastColumn="0" w:lastRowFirstColumn="0" w:lastRowLastColumn="0"/>
          <w:trHeight w:val="648"/>
        </w:trPr>
        <w:tc>
          <w:tcPr>
            <w:tcW w:w="299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Registro Tardio - Processos Concluídos (sede)</w:t>
            </w:r>
          </w:p>
        </w:tc>
        <w:tc>
          <w:tcPr>
            <w:tcW w:w="95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38</w:t>
            </w:r>
          </w:p>
        </w:tc>
        <w:tc>
          <w:tcPr>
            <w:tcW w:w="1056"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25</w:t>
            </w:r>
          </w:p>
        </w:tc>
      </w:tr>
      <w:tr w:rsidR="002D2893" w:rsidRPr="00220B99" w:rsidTr="002D2893">
        <w:trPr>
          <w:cnfStyle w:val="000000100000" w:firstRow="0" w:lastRow="0" w:firstColumn="0" w:lastColumn="0" w:oddVBand="0" w:evenVBand="0" w:oddHBand="1" w:evenHBand="0" w:firstRowFirstColumn="0" w:firstRowLastColumn="0" w:lastRowFirstColumn="0" w:lastRowLastColumn="0"/>
          <w:trHeight w:val="454"/>
        </w:trPr>
        <w:tc>
          <w:tcPr>
            <w:tcW w:w="299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Fotografias para documentos (itinerante)</w:t>
            </w:r>
          </w:p>
        </w:tc>
        <w:tc>
          <w:tcPr>
            <w:tcW w:w="952"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1.624</w:t>
            </w:r>
          </w:p>
        </w:tc>
        <w:tc>
          <w:tcPr>
            <w:tcW w:w="1056" w:type="pct"/>
            <w:vAlign w:val="center"/>
            <w:hideMark/>
          </w:tcPr>
          <w:p w:rsidR="002839CC" w:rsidRPr="002D2893" w:rsidRDefault="002839CC" w:rsidP="002D2893">
            <w:pPr>
              <w:spacing w:after="120"/>
              <w:jc w:val="center"/>
              <w:rPr>
                <w:rFonts w:eastAsia="Times New Roman" w:cstheme="minorHAnsi"/>
              </w:rPr>
            </w:pPr>
            <w:r w:rsidRPr="002D2893">
              <w:rPr>
                <w:rFonts w:eastAsia="Times New Roman" w:cstheme="minorHAnsi"/>
              </w:rPr>
              <w:t>2.9222</w:t>
            </w:r>
          </w:p>
        </w:tc>
      </w:tr>
    </w:tbl>
    <w:p w:rsidR="00722CE1" w:rsidRPr="00E233A1" w:rsidRDefault="00722CE1" w:rsidP="00722CE1">
      <w:pPr>
        <w:pStyle w:val="Ttulo3"/>
        <w:rPr>
          <w:rFonts w:ascii="Calibri" w:eastAsia="Times New Roman" w:hAnsi="Calibri" w:cs="Arial"/>
          <w:b w:val="0"/>
          <w:bCs w:val="0"/>
          <w:color w:val="auto"/>
          <w:sz w:val="16"/>
          <w:szCs w:val="16"/>
        </w:rPr>
      </w:pPr>
      <w:r w:rsidRPr="00E233A1">
        <w:rPr>
          <w:rFonts w:ascii="Calibri" w:eastAsia="Times New Roman" w:hAnsi="Calibri" w:cs="Arial"/>
          <w:b w:val="0"/>
          <w:bCs w:val="0"/>
          <w:color w:val="auto"/>
          <w:sz w:val="16"/>
          <w:szCs w:val="16"/>
        </w:rPr>
        <w:t>*Dados</w:t>
      </w:r>
      <w:r>
        <w:rPr>
          <w:rFonts w:ascii="Calibri" w:eastAsia="Times New Roman" w:hAnsi="Calibri" w:cs="Arial"/>
          <w:b w:val="0"/>
          <w:bCs w:val="0"/>
          <w:color w:val="auto"/>
          <w:sz w:val="16"/>
          <w:szCs w:val="16"/>
        </w:rPr>
        <w:t xml:space="preserve"> até O</w:t>
      </w:r>
      <w:r w:rsidRPr="00E233A1">
        <w:rPr>
          <w:rFonts w:ascii="Calibri" w:eastAsia="Times New Roman" w:hAnsi="Calibri" w:cs="Arial"/>
          <w:b w:val="0"/>
          <w:bCs w:val="0"/>
          <w:color w:val="auto"/>
          <w:sz w:val="16"/>
          <w:szCs w:val="16"/>
        </w:rPr>
        <w:t>utubro</w:t>
      </w:r>
      <w:r>
        <w:rPr>
          <w:rFonts w:ascii="Calibri" w:eastAsia="Times New Roman" w:hAnsi="Calibri" w:cs="Arial"/>
          <w:b w:val="0"/>
          <w:bCs w:val="0"/>
          <w:color w:val="auto"/>
          <w:sz w:val="16"/>
          <w:szCs w:val="16"/>
        </w:rPr>
        <w:t>/18</w:t>
      </w:r>
    </w:p>
    <w:p w:rsidR="00220B99" w:rsidRDefault="00220B99" w:rsidP="000164E6">
      <w:pPr>
        <w:pStyle w:val="Ttulo3"/>
        <w:rPr>
          <w:rFonts w:asciiTheme="minorHAnsi" w:eastAsiaTheme="minorHAnsi" w:hAnsiTheme="minorHAnsi" w:cstheme="minorHAnsi"/>
          <w:bCs w:val="0"/>
          <w:color w:val="1F497D" w:themeColor="text2"/>
          <w:sz w:val="24"/>
          <w:szCs w:val="24"/>
        </w:rPr>
      </w:pPr>
    </w:p>
    <w:p w:rsidR="002839CC" w:rsidRPr="00220B99" w:rsidRDefault="00220B99" w:rsidP="000164E6">
      <w:pPr>
        <w:pStyle w:val="Ttulo3"/>
        <w:rPr>
          <w:rFonts w:asciiTheme="minorHAnsi" w:eastAsiaTheme="minorHAnsi" w:hAnsiTheme="minorHAnsi" w:cstheme="minorHAnsi"/>
          <w:bCs w:val="0"/>
          <w:color w:val="1F497D" w:themeColor="text2"/>
          <w:sz w:val="24"/>
          <w:szCs w:val="24"/>
        </w:rPr>
      </w:pPr>
      <w:r w:rsidRPr="00220B99">
        <w:rPr>
          <w:rFonts w:asciiTheme="minorHAnsi" w:eastAsiaTheme="minorHAnsi" w:hAnsiTheme="minorHAnsi" w:cstheme="minorHAnsi"/>
          <w:bCs w:val="0"/>
          <w:color w:val="1F497D" w:themeColor="text2"/>
          <w:sz w:val="24"/>
          <w:szCs w:val="24"/>
        </w:rPr>
        <w:t xml:space="preserve">Políticas Públicas Estaduais de Proteção à Pessoa </w:t>
      </w:r>
    </w:p>
    <w:p w:rsidR="00220B99" w:rsidRDefault="00220B99" w:rsidP="002839CC">
      <w:pPr>
        <w:pStyle w:val="Ttulo3"/>
        <w:rPr>
          <w:rFonts w:asciiTheme="minorHAnsi" w:eastAsiaTheme="minorHAnsi" w:hAnsiTheme="minorHAnsi" w:cstheme="minorHAnsi"/>
          <w:bCs w:val="0"/>
          <w:color w:val="1F497D" w:themeColor="text2"/>
          <w:sz w:val="24"/>
          <w:szCs w:val="24"/>
        </w:rPr>
      </w:pPr>
    </w:p>
    <w:p w:rsidR="002839CC" w:rsidRPr="00220B99" w:rsidRDefault="00A2641C" w:rsidP="002839CC">
      <w:pPr>
        <w:pStyle w:val="Ttulo3"/>
        <w:rPr>
          <w:rFonts w:asciiTheme="minorHAnsi" w:eastAsiaTheme="minorHAnsi" w:hAnsiTheme="minorHAnsi" w:cstheme="minorHAnsi"/>
          <w:bCs w:val="0"/>
          <w:color w:val="1F497D" w:themeColor="text2"/>
          <w:sz w:val="24"/>
          <w:szCs w:val="24"/>
        </w:rPr>
      </w:pPr>
      <w:r w:rsidRPr="00220B99">
        <w:rPr>
          <w:rFonts w:asciiTheme="minorHAnsi" w:eastAsiaTheme="minorHAnsi" w:hAnsiTheme="minorHAnsi" w:cstheme="minorHAnsi"/>
          <w:bCs w:val="0"/>
          <w:color w:val="1F497D" w:themeColor="text2"/>
          <w:sz w:val="24"/>
          <w:szCs w:val="24"/>
        </w:rPr>
        <w:t>Núcleo de Atendimento Provisório (NAP)</w:t>
      </w:r>
    </w:p>
    <w:p w:rsidR="002839CC" w:rsidRPr="00711E3B" w:rsidRDefault="002839CC" w:rsidP="00220B99">
      <w:pPr>
        <w:autoSpaceDE w:val="0"/>
        <w:autoSpaceDN w:val="0"/>
        <w:adjustRightInd w:val="0"/>
        <w:spacing w:after="120" w:line="360" w:lineRule="auto"/>
        <w:ind w:right="-1"/>
        <w:jc w:val="both"/>
        <w:rPr>
          <w:rFonts w:ascii="Calibri" w:eastAsia="Times New Roman" w:hAnsi="Calibri" w:cs="Arial"/>
        </w:rPr>
      </w:pPr>
      <w:r w:rsidRPr="00711E3B">
        <w:rPr>
          <w:rFonts w:ascii="Calibri" w:eastAsia="Times New Roman" w:hAnsi="Calibri" w:cs="Arial"/>
        </w:rPr>
        <w:t xml:space="preserve">Totalmente custeado com recursos estaduais, o Núcleo de Atendimento Provisório (NAP) tem como função acolher a pessoa ameaçada de forma provisória, possibilitando sua retirada imediata da situação de risco e permitindo que se realize uma triagem para seu direcionamento a um dos três programas de proteção da defesa de </w:t>
      </w:r>
      <w:r w:rsidR="004F3839">
        <w:rPr>
          <w:rFonts w:ascii="Calibri" w:eastAsia="Times New Roman" w:hAnsi="Calibri" w:cs="Arial"/>
        </w:rPr>
        <w:t>d</w:t>
      </w:r>
      <w:r w:rsidRPr="00711E3B">
        <w:rPr>
          <w:rFonts w:ascii="Calibri" w:eastAsia="Times New Roman" w:hAnsi="Calibri" w:cs="Arial"/>
        </w:rPr>
        <w:t xml:space="preserve">ireitos </w:t>
      </w:r>
      <w:r w:rsidR="004F3839">
        <w:rPr>
          <w:rFonts w:ascii="Calibri" w:eastAsia="Times New Roman" w:hAnsi="Calibri" w:cs="Arial"/>
        </w:rPr>
        <w:t xml:space="preserve">humanos: </w:t>
      </w:r>
      <w:r w:rsidRPr="00711E3B">
        <w:rPr>
          <w:rFonts w:ascii="Calibri" w:eastAsia="Times New Roman" w:hAnsi="Calibri" w:cs="Arial"/>
        </w:rPr>
        <w:t xml:space="preserve"> Programa de Proteção a Crianças e Adolescentes Ameaçados de Morte (PPCAAM), Programa de Proteção a Vitima e Testemunha (PROVITA) e Programa Estadual de Proteção aos Defensores de Direitos Humanos (PEPDDH). </w:t>
      </w:r>
    </w:p>
    <w:p w:rsidR="002839CC" w:rsidRPr="00711E3B" w:rsidRDefault="004F3839" w:rsidP="00220B99">
      <w:pPr>
        <w:autoSpaceDE w:val="0"/>
        <w:autoSpaceDN w:val="0"/>
        <w:adjustRightInd w:val="0"/>
        <w:spacing w:after="120" w:line="360" w:lineRule="auto"/>
        <w:ind w:right="-1"/>
        <w:jc w:val="both"/>
        <w:rPr>
          <w:rFonts w:ascii="Calibri" w:eastAsia="Times New Roman" w:hAnsi="Calibri" w:cs="Arial"/>
        </w:rPr>
      </w:pPr>
      <w:r>
        <w:rPr>
          <w:rFonts w:ascii="Calibri" w:eastAsia="Times New Roman" w:hAnsi="Calibri" w:cs="Arial"/>
        </w:rPr>
        <w:t xml:space="preserve">De janeiro a </w:t>
      </w:r>
      <w:r w:rsidR="002839CC">
        <w:rPr>
          <w:rFonts w:ascii="Calibri" w:eastAsia="Times New Roman" w:hAnsi="Calibri" w:cs="Arial"/>
        </w:rPr>
        <w:t>outubro de 2018</w:t>
      </w:r>
      <w:r w:rsidR="002839CC" w:rsidRPr="00711E3B">
        <w:rPr>
          <w:rFonts w:ascii="Calibri" w:eastAsia="Times New Roman" w:hAnsi="Calibri" w:cs="Arial"/>
        </w:rPr>
        <w:t xml:space="preserve">, </w:t>
      </w:r>
      <w:r>
        <w:rPr>
          <w:rFonts w:ascii="Calibri" w:eastAsia="Times New Roman" w:hAnsi="Calibri" w:cs="Arial"/>
        </w:rPr>
        <w:t>88</w:t>
      </w:r>
      <w:r w:rsidR="002839CC" w:rsidRPr="00711E3B">
        <w:rPr>
          <w:rFonts w:ascii="Calibri" w:eastAsia="Times New Roman" w:hAnsi="Calibri" w:cs="Arial"/>
        </w:rPr>
        <w:t xml:space="preserve"> pessoas ameaçadas foram proteg</w:t>
      </w:r>
      <w:r>
        <w:rPr>
          <w:rFonts w:ascii="Calibri" w:eastAsia="Times New Roman" w:hAnsi="Calibri" w:cs="Arial"/>
        </w:rPr>
        <w:t xml:space="preserve">idas e </w:t>
      </w:r>
      <w:r w:rsidR="002839CC" w:rsidRPr="00711E3B">
        <w:rPr>
          <w:rFonts w:ascii="Calibri" w:eastAsia="Times New Roman" w:hAnsi="Calibri" w:cs="Arial"/>
        </w:rPr>
        <w:t>realizadas 420 visitas de monitoram</w:t>
      </w:r>
      <w:r>
        <w:rPr>
          <w:rFonts w:ascii="Calibri" w:eastAsia="Times New Roman" w:hAnsi="Calibri" w:cs="Arial"/>
        </w:rPr>
        <w:t xml:space="preserve">ento e acompanhamento de casos. </w:t>
      </w:r>
      <w:r w:rsidR="002839CC" w:rsidRPr="00711E3B">
        <w:rPr>
          <w:rFonts w:ascii="Calibri" w:eastAsia="Times New Roman" w:hAnsi="Calibri" w:cs="Arial"/>
        </w:rPr>
        <w:t xml:space="preserve">O programa também promoveu capacitação da equipe técnica e oficinas de divulgação e consolidação da Rede Estadual dos Operadores do Sistema Estadual de Proteção </w:t>
      </w:r>
      <w:r>
        <w:rPr>
          <w:rFonts w:ascii="Calibri" w:eastAsia="Times New Roman" w:hAnsi="Calibri" w:cs="Arial"/>
        </w:rPr>
        <w:t>à</w:t>
      </w:r>
      <w:r w:rsidR="002839CC" w:rsidRPr="00711E3B">
        <w:rPr>
          <w:rFonts w:ascii="Calibri" w:eastAsia="Times New Roman" w:hAnsi="Calibri" w:cs="Arial"/>
        </w:rPr>
        <w:t xml:space="preserve"> Pessoa com a finalidade de aprimorar os procedimentos de segurança, a metodologia de atendimento, promover os estudos de casos, a troca de informações e encaminhamentos conjuntos.</w:t>
      </w:r>
    </w:p>
    <w:p w:rsidR="002839CC" w:rsidRDefault="002839CC" w:rsidP="00220B99">
      <w:pPr>
        <w:autoSpaceDE w:val="0"/>
        <w:autoSpaceDN w:val="0"/>
        <w:adjustRightInd w:val="0"/>
        <w:spacing w:after="120" w:line="360" w:lineRule="auto"/>
        <w:ind w:right="-1"/>
        <w:jc w:val="both"/>
        <w:rPr>
          <w:rFonts w:ascii="Calibri" w:eastAsia="Times New Roman" w:hAnsi="Calibri" w:cs="Arial"/>
        </w:rPr>
      </w:pPr>
      <w:r w:rsidRPr="00711E3B">
        <w:rPr>
          <w:rFonts w:ascii="Calibri" w:eastAsia="Times New Roman" w:hAnsi="Calibri" w:cs="Arial"/>
        </w:rPr>
        <w:t>Já em 2017, o NAP garantiu a inclusão de 105 pessoas ameaçadas e realizou 549 visitas de monitoramento e acompanhamento dos casos</w:t>
      </w:r>
      <w:r w:rsidRPr="004F3839">
        <w:rPr>
          <w:rFonts w:ascii="Calibri" w:eastAsia="Times New Roman" w:hAnsi="Calibri" w:cs="Arial"/>
        </w:rPr>
        <w:t xml:space="preserve">.  </w:t>
      </w:r>
    </w:p>
    <w:p w:rsidR="000164E6" w:rsidRPr="00711E3B" w:rsidRDefault="000164E6" w:rsidP="002839CC">
      <w:pPr>
        <w:autoSpaceDE w:val="0"/>
        <w:autoSpaceDN w:val="0"/>
        <w:adjustRightInd w:val="0"/>
        <w:spacing w:after="120" w:line="360" w:lineRule="auto"/>
        <w:ind w:right="-1"/>
        <w:jc w:val="both"/>
        <w:rPr>
          <w:rFonts w:ascii="Calibri" w:eastAsia="Times New Roman" w:hAnsi="Calibri" w:cs="Arial"/>
        </w:rPr>
      </w:pPr>
    </w:p>
    <w:p w:rsidR="002616DA" w:rsidRDefault="002616DA" w:rsidP="002839CC">
      <w:pPr>
        <w:autoSpaceDE w:val="0"/>
        <w:autoSpaceDN w:val="0"/>
        <w:adjustRightInd w:val="0"/>
        <w:spacing w:after="120"/>
        <w:ind w:right="-1"/>
        <w:jc w:val="both"/>
        <w:rPr>
          <w:rFonts w:cstheme="minorHAnsi"/>
          <w:b/>
          <w:color w:val="1F497D" w:themeColor="text2"/>
          <w:sz w:val="24"/>
          <w:szCs w:val="24"/>
        </w:rPr>
      </w:pPr>
    </w:p>
    <w:p w:rsidR="002616DA" w:rsidRDefault="002616DA" w:rsidP="002839CC">
      <w:pPr>
        <w:autoSpaceDE w:val="0"/>
        <w:autoSpaceDN w:val="0"/>
        <w:adjustRightInd w:val="0"/>
        <w:spacing w:after="120"/>
        <w:ind w:right="-1"/>
        <w:jc w:val="both"/>
        <w:rPr>
          <w:rFonts w:cstheme="minorHAnsi"/>
          <w:b/>
          <w:color w:val="1F497D" w:themeColor="text2"/>
          <w:sz w:val="24"/>
          <w:szCs w:val="24"/>
        </w:rPr>
      </w:pPr>
    </w:p>
    <w:p w:rsidR="002839CC" w:rsidRPr="00220B99" w:rsidRDefault="00220B99" w:rsidP="002839CC">
      <w:pPr>
        <w:autoSpaceDE w:val="0"/>
        <w:autoSpaceDN w:val="0"/>
        <w:adjustRightInd w:val="0"/>
        <w:spacing w:after="120"/>
        <w:ind w:right="-1"/>
        <w:jc w:val="both"/>
        <w:rPr>
          <w:rFonts w:asciiTheme="majorHAnsi" w:eastAsiaTheme="majorEastAsia" w:hAnsiTheme="majorHAnsi" w:cstheme="majorBidi"/>
          <w:b/>
          <w:bCs/>
          <w:color w:val="4F81BD" w:themeColor="accent1"/>
          <w:sz w:val="24"/>
          <w:szCs w:val="24"/>
        </w:rPr>
      </w:pPr>
      <w:r w:rsidRPr="00220B99">
        <w:rPr>
          <w:rFonts w:cstheme="minorHAnsi"/>
          <w:b/>
          <w:color w:val="1F497D" w:themeColor="text2"/>
          <w:sz w:val="24"/>
          <w:szCs w:val="24"/>
        </w:rPr>
        <w:lastRenderedPageBreak/>
        <w:t xml:space="preserve">Programa de Proteção à Criança e ao Adolescente Ameaçado de Morte </w:t>
      </w:r>
      <w:r w:rsidR="002839CC" w:rsidRPr="00220B99">
        <w:rPr>
          <w:rFonts w:cstheme="minorHAnsi"/>
          <w:b/>
          <w:color w:val="1F497D" w:themeColor="text2"/>
          <w:sz w:val="24"/>
          <w:szCs w:val="24"/>
        </w:rPr>
        <w:t>(PPCAAM)</w:t>
      </w:r>
    </w:p>
    <w:p w:rsidR="002839CC" w:rsidRPr="00711E3B" w:rsidRDefault="002839CC" w:rsidP="00220B99">
      <w:pPr>
        <w:spacing w:line="360" w:lineRule="auto"/>
        <w:jc w:val="both"/>
      </w:pPr>
      <w:r w:rsidRPr="00711E3B">
        <w:t>Lançado em 2007, o Programa de Proteção às Crianças e aos Adolescentes Ameaçados de Morte (PPCAAM) integra o Sistema Estadual de Proteção à Pessoa (SEPP). As vítimas são retiradas do local de ameaça e inseridas, preferencialmente com seus familiares, em uma comun</w:t>
      </w:r>
      <w:r w:rsidR="004F3839">
        <w:t>idade segura. Uma vez integradas</w:t>
      </w:r>
      <w:r w:rsidRPr="00711E3B">
        <w:t xml:space="preserve"> ao PPCAAM, </w:t>
      </w:r>
      <w:r w:rsidR="004F3839">
        <w:t>as pessoas são acompanhada</w:t>
      </w:r>
      <w:r w:rsidRPr="00711E3B">
        <w:t>s por profissionais visando a garantir sua inserção social integral e segura. De 2016 até outubro de 2018 o PPCAAM/PE protegeu 207 crianças, adolescentes, jovens e seus familiares e</w:t>
      </w:r>
      <w:r w:rsidR="00A661B4">
        <w:t>m situação de ameaça de morte, desse total,</w:t>
      </w:r>
      <w:r w:rsidRPr="00711E3B">
        <w:t xml:space="preserve"> 82 </w:t>
      </w:r>
      <w:r w:rsidR="004F3839">
        <w:t xml:space="preserve">foi em </w:t>
      </w:r>
      <w:r w:rsidR="00CD04AC">
        <w:t>2018</w:t>
      </w:r>
      <w:r w:rsidR="004F3839">
        <w:t xml:space="preserve"> (</w:t>
      </w:r>
      <w:r w:rsidRPr="00711E3B">
        <w:t>35 crianças</w:t>
      </w:r>
      <w:r w:rsidR="004F3839">
        <w:t xml:space="preserve">, </w:t>
      </w:r>
      <w:r w:rsidRPr="00711E3B">
        <w:t>adolescentes e jovens protegidos e 47 familiares</w:t>
      </w:r>
      <w:r w:rsidR="004F3839">
        <w:t xml:space="preserve">). Esses registros de atendimento contribuíram com a </w:t>
      </w:r>
      <w:r w:rsidRPr="00711E3B">
        <w:t xml:space="preserve">redução dos números de </w:t>
      </w:r>
      <w:r w:rsidR="004F3839">
        <w:t xml:space="preserve">CVLIs no </w:t>
      </w:r>
      <w:r w:rsidRPr="00711E3B">
        <w:t>Estado de Pernambuco e possibilitando um recomeço de vida, afastado das situações de risco. Em 2018 também foram realizadas 120 entrevistas de avaliação, 180 viagens de monitoramento técnico de casos e 450 capacitações</w:t>
      </w:r>
      <w:r w:rsidR="0010384E">
        <w:t xml:space="preserve"> de profissionais</w:t>
      </w:r>
      <w:r w:rsidRPr="00711E3B">
        <w:t xml:space="preserve">. </w:t>
      </w:r>
    </w:p>
    <w:p w:rsidR="002D2893" w:rsidRPr="00CF5BB4" w:rsidRDefault="002839CC" w:rsidP="002D2893">
      <w:pPr>
        <w:spacing w:line="360" w:lineRule="auto"/>
        <w:rPr>
          <w:rFonts w:cstheme="minorHAnsi"/>
          <w:b/>
          <w:color w:val="002060"/>
        </w:rPr>
      </w:pPr>
      <w:r w:rsidRPr="00CF5BB4">
        <w:rPr>
          <w:rFonts w:cstheme="minorHAnsi"/>
          <w:b/>
          <w:color w:val="002060"/>
        </w:rPr>
        <w:t xml:space="preserve">Dados de Protegidos </w:t>
      </w:r>
      <w:r w:rsidR="002D2893" w:rsidRPr="00CF5BB4">
        <w:rPr>
          <w:rFonts w:cstheme="minorHAnsi"/>
          <w:b/>
          <w:color w:val="002060"/>
        </w:rPr>
        <w:t>em</w:t>
      </w:r>
      <w:r w:rsidRPr="00CF5BB4">
        <w:rPr>
          <w:rFonts w:cstheme="minorHAnsi"/>
          <w:b/>
          <w:color w:val="002060"/>
        </w:rPr>
        <w:t xml:space="preserve"> 2017</w:t>
      </w:r>
    </w:p>
    <w:p w:rsidR="002839CC" w:rsidRPr="002D2893" w:rsidRDefault="002839CC" w:rsidP="002D2893">
      <w:pPr>
        <w:spacing w:line="360" w:lineRule="auto"/>
        <w:rPr>
          <w:rFonts w:cstheme="minorHAnsi"/>
          <w:b/>
        </w:rPr>
      </w:pPr>
      <w:r w:rsidRPr="00D4430E">
        <w:rPr>
          <w:rFonts w:ascii="Calibri" w:hAnsi="Calibri"/>
          <w:bCs/>
        </w:rPr>
        <w:t>Solicitações de Inclusão de casos: 95 (aum</w:t>
      </w:r>
      <w:r w:rsidR="00174934">
        <w:rPr>
          <w:rFonts w:ascii="Calibri" w:hAnsi="Calibri"/>
          <w:bCs/>
        </w:rPr>
        <w:t>ento de 30% em relação a 2016)</w:t>
      </w:r>
      <w:r w:rsidR="00174934">
        <w:rPr>
          <w:rFonts w:ascii="Calibri" w:hAnsi="Calibri"/>
          <w:bCs/>
        </w:rPr>
        <w:br/>
      </w:r>
      <w:r w:rsidRPr="00D4430E">
        <w:rPr>
          <w:rFonts w:ascii="Calibri" w:hAnsi="Calibri"/>
          <w:bCs/>
        </w:rPr>
        <w:t>Atendimentos de Tri</w:t>
      </w:r>
      <w:r w:rsidR="00174934">
        <w:rPr>
          <w:rFonts w:ascii="Calibri" w:hAnsi="Calibri"/>
          <w:bCs/>
        </w:rPr>
        <w:t>agem Realizados/Agendados: 115</w:t>
      </w:r>
      <w:r w:rsidR="00174934">
        <w:rPr>
          <w:rFonts w:ascii="Calibri" w:hAnsi="Calibri"/>
          <w:bCs/>
        </w:rPr>
        <w:br/>
      </w:r>
      <w:r w:rsidRPr="00D4430E">
        <w:rPr>
          <w:rFonts w:ascii="Calibri" w:hAnsi="Calibri"/>
          <w:bCs/>
        </w:rPr>
        <w:t>Casos Incluídos: 32 crianças e adolescentes ameaçados (au</w:t>
      </w:r>
      <w:r w:rsidR="00174934">
        <w:rPr>
          <w:rFonts w:ascii="Calibri" w:hAnsi="Calibri"/>
          <w:bCs/>
        </w:rPr>
        <w:t>mento de 15% em relação a 2016)</w:t>
      </w:r>
      <w:r w:rsidR="00174934">
        <w:rPr>
          <w:rFonts w:ascii="Calibri" w:hAnsi="Calibri"/>
          <w:bCs/>
        </w:rPr>
        <w:br/>
        <w:t>Pessoas Protegidas: 55</w:t>
      </w:r>
      <w:r w:rsidRPr="00D4430E">
        <w:rPr>
          <w:rFonts w:ascii="Calibri" w:hAnsi="Calibri"/>
          <w:bCs/>
        </w:rPr>
        <w:t xml:space="preserve">, sendo 32 crianças </w:t>
      </w:r>
      <w:r w:rsidR="00174934">
        <w:rPr>
          <w:rFonts w:ascii="Calibri" w:hAnsi="Calibri"/>
          <w:bCs/>
        </w:rPr>
        <w:t>e adolescentes e 23 familiares</w:t>
      </w:r>
      <w:r w:rsidR="00174934">
        <w:rPr>
          <w:rFonts w:ascii="Calibri" w:hAnsi="Calibri"/>
          <w:bCs/>
        </w:rPr>
        <w:br/>
      </w:r>
      <w:r w:rsidRPr="00D4430E">
        <w:rPr>
          <w:rFonts w:ascii="Calibri" w:hAnsi="Calibri"/>
          <w:bCs/>
        </w:rPr>
        <w:t>Visitas de Mo</w:t>
      </w:r>
      <w:r w:rsidR="00174934">
        <w:rPr>
          <w:rFonts w:ascii="Calibri" w:hAnsi="Calibri"/>
          <w:bCs/>
        </w:rPr>
        <w:t>nitoramento/Acompanhamento: 145</w:t>
      </w:r>
    </w:p>
    <w:p w:rsidR="00220B99" w:rsidRDefault="00174934" w:rsidP="00CF5BB4">
      <w:pPr>
        <w:widowControl w:val="0"/>
        <w:spacing w:line="360" w:lineRule="auto"/>
        <w:ind w:left="48"/>
        <w:jc w:val="both"/>
        <w:rPr>
          <w:bCs/>
        </w:rPr>
      </w:pPr>
      <w:r>
        <w:rPr>
          <w:rFonts w:ascii="Calibri" w:hAnsi="Calibri"/>
          <w:bCs/>
        </w:rPr>
        <w:t>Entre os eventos de 2017, destacam-se os e</w:t>
      </w:r>
      <w:r w:rsidR="002839CC" w:rsidRPr="00D4430E">
        <w:rPr>
          <w:rFonts w:ascii="Calibri" w:hAnsi="Calibri"/>
          <w:bCs/>
        </w:rPr>
        <w:t>ncon</w:t>
      </w:r>
      <w:r>
        <w:rPr>
          <w:rFonts w:ascii="Calibri" w:hAnsi="Calibri"/>
          <w:bCs/>
        </w:rPr>
        <w:t>tros de c</w:t>
      </w:r>
      <w:r w:rsidR="002839CC" w:rsidRPr="00D4430E">
        <w:rPr>
          <w:rFonts w:ascii="Calibri" w:hAnsi="Calibri"/>
          <w:bCs/>
        </w:rPr>
        <w:t>apacitaç</w:t>
      </w:r>
      <w:r>
        <w:rPr>
          <w:rFonts w:ascii="Calibri" w:hAnsi="Calibri"/>
          <w:bCs/>
        </w:rPr>
        <w:t>ão em eventos e seminários com conselheiros t</w:t>
      </w:r>
      <w:r w:rsidR="002839CC" w:rsidRPr="00D4430E">
        <w:rPr>
          <w:rFonts w:ascii="Calibri" w:hAnsi="Calibri"/>
          <w:bCs/>
        </w:rPr>
        <w:t>utelares, com a presença de representantes do</w:t>
      </w:r>
      <w:r>
        <w:rPr>
          <w:rFonts w:ascii="Calibri" w:hAnsi="Calibri"/>
          <w:bCs/>
        </w:rPr>
        <w:t xml:space="preserve"> Judiciário, Ministério Público e</w:t>
      </w:r>
      <w:r w:rsidR="002839CC" w:rsidRPr="00D4430E">
        <w:rPr>
          <w:rFonts w:ascii="Calibri" w:hAnsi="Calibri"/>
          <w:bCs/>
        </w:rPr>
        <w:t xml:space="preserve"> </w:t>
      </w:r>
      <w:r>
        <w:rPr>
          <w:rFonts w:ascii="Calibri" w:hAnsi="Calibri"/>
          <w:bCs/>
        </w:rPr>
        <w:t>s</w:t>
      </w:r>
      <w:r w:rsidR="002839CC" w:rsidRPr="00D4430E">
        <w:rPr>
          <w:rFonts w:ascii="Calibri" w:hAnsi="Calibri"/>
          <w:bCs/>
        </w:rPr>
        <w:t xml:space="preserve">ecretarias </w:t>
      </w:r>
      <w:r>
        <w:rPr>
          <w:rFonts w:ascii="Calibri" w:hAnsi="Calibri"/>
          <w:bCs/>
        </w:rPr>
        <w:t>municipal e estadual</w:t>
      </w:r>
      <w:r w:rsidR="002839CC" w:rsidRPr="00D4430E">
        <w:rPr>
          <w:rFonts w:ascii="Calibri" w:hAnsi="Calibri"/>
          <w:bCs/>
        </w:rPr>
        <w:t xml:space="preserve"> da área de Assistência Social</w:t>
      </w:r>
      <w:r>
        <w:rPr>
          <w:rFonts w:ascii="Calibri" w:hAnsi="Calibri"/>
          <w:bCs/>
        </w:rPr>
        <w:t>; e</w:t>
      </w:r>
      <w:r w:rsidR="002839CC" w:rsidRPr="00D4430E">
        <w:rPr>
          <w:rFonts w:ascii="Calibri" w:hAnsi="Calibri"/>
          <w:bCs/>
        </w:rPr>
        <w:t>m eventos organizados pelos conselhos t</w:t>
      </w:r>
      <w:r>
        <w:rPr>
          <w:rFonts w:ascii="Calibri" w:hAnsi="Calibri"/>
          <w:bCs/>
        </w:rPr>
        <w:t xml:space="preserve">utelares do Estado, em especial, a </w:t>
      </w:r>
      <w:r w:rsidR="002839CC" w:rsidRPr="00D4430E">
        <w:rPr>
          <w:rFonts w:ascii="Calibri" w:hAnsi="Calibri"/>
          <w:bCs/>
        </w:rPr>
        <w:t xml:space="preserve">reunião de </w:t>
      </w:r>
      <w:r>
        <w:rPr>
          <w:rFonts w:ascii="Calibri" w:hAnsi="Calibri"/>
          <w:bCs/>
        </w:rPr>
        <w:t xml:space="preserve">Conselhos Tutelares </w:t>
      </w:r>
      <w:r w:rsidR="002839CC" w:rsidRPr="00D4430E">
        <w:rPr>
          <w:rFonts w:ascii="Calibri" w:hAnsi="Calibri"/>
          <w:bCs/>
        </w:rPr>
        <w:t>da Região Metropolitana do Recife</w:t>
      </w:r>
      <w:r>
        <w:rPr>
          <w:rFonts w:ascii="Calibri" w:hAnsi="Calibri"/>
          <w:bCs/>
        </w:rPr>
        <w:t xml:space="preserve"> e encontros de Conselheiros do Agreste. </w:t>
      </w:r>
    </w:p>
    <w:p w:rsidR="002839CC" w:rsidRPr="00220B99" w:rsidRDefault="00220B99" w:rsidP="002839CC">
      <w:pPr>
        <w:rPr>
          <w:rFonts w:cstheme="minorHAnsi"/>
          <w:b/>
          <w:color w:val="1F497D" w:themeColor="text2"/>
          <w:sz w:val="24"/>
          <w:szCs w:val="24"/>
        </w:rPr>
      </w:pPr>
      <w:r w:rsidRPr="00220B99">
        <w:rPr>
          <w:rFonts w:cstheme="minorHAnsi"/>
          <w:b/>
          <w:color w:val="1F497D" w:themeColor="text2"/>
          <w:sz w:val="24"/>
          <w:szCs w:val="24"/>
        </w:rPr>
        <w:t xml:space="preserve">Programa de Proteção às Vítimas e Testemunhas Ameaçadas </w:t>
      </w:r>
      <w:r w:rsidR="002839CC" w:rsidRPr="00220B99">
        <w:rPr>
          <w:rFonts w:cstheme="minorHAnsi"/>
          <w:b/>
          <w:color w:val="1F497D" w:themeColor="text2"/>
          <w:sz w:val="24"/>
          <w:szCs w:val="24"/>
        </w:rPr>
        <w:t>(PROVITA)</w:t>
      </w:r>
    </w:p>
    <w:p w:rsidR="002839CC" w:rsidRPr="00711E3B" w:rsidRDefault="002839CC" w:rsidP="00220B99">
      <w:pPr>
        <w:autoSpaceDE w:val="0"/>
        <w:autoSpaceDN w:val="0"/>
        <w:adjustRightInd w:val="0"/>
        <w:spacing w:after="120" w:line="360" w:lineRule="auto"/>
        <w:ind w:right="-1"/>
        <w:jc w:val="both"/>
        <w:rPr>
          <w:rFonts w:cstheme="minorHAnsi"/>
          <w:color w:val="000000" w:themeColor="text1"/>
        </w:rPr>
      </w:pPr>
      <w:r w:rsidRPr="00711E3B">
        <w:rPr>
          <w:rFonts w:cstheme="minorHAnsi"/>
          <w:color w:val="000000" w:themeColor="text1"/>
        </w:rPr>
        <w:t>O PROVITA presta apoio social, médico, psicológico e jurídico a colaboradores, testemunhas, vítimas e</w:t>
      </w:r>
      <w:r w:rsidR="006B4CEA">
        <w:rPr>
          <w:rFonts w:cstheme="minorHAnsi"/>
          <w:color w:val="000000" w:themeColor="text1"/>
        </w:rPr>
        <w:t xml:space="preserve"> seus </w:t>
      </w:r>
      <w:r w:rsidRPr="00711E3B">
        <w:rPr>
          <w:rFonts w:cstheme="minorHAnsi"/>
          <w:color w:val="000000" w:themeColor="text1"/>
        </w:rPr>
        <w:t xml:space="preserve">familiares </w:t>
      </w:r>
      <w:r w:rsidR="006B4CEA">
        <w:rPr>
          <w:rFonts w:cstheme="minorHAnsi"/>
          <w:color w:val="000000" w:themeColor="text1"/>
        </w:rPr>
        <w:t xml:space="preserve">em processos criminais e, em casos extremos, </w:t>
      </w:r>
      <w:r w:rsidRPr="00711E3B">
        <w:rPr>
          <w:rFonts w:cstheme="minorHAnsi"/>
          <w:color w:val="000000" w:themeColor="text1"/>
        </w:rPr>
        <w:t>a proteção especial a pessoas, visando à garantia de sua integridade física e psicológica.</w:t>
      </w:r>
    </w:p>
    <w:p w:rsidR="002839CC" w:rsidRDefault="002839CC" w:rsidP="00220B99">
      <w:pPr>
        <w:spacing w:after="0" w:line="360" w:lineRule="auto"/>
        <w:jc w:val="both"/>
        <w:rPr>
          <w:rFonts w:cstheme="minorHAnsi"/>
        </w:rPr>
      </w:pPr>
      <w:r w:rsidRPr="00711E3B">
        <w:rPr>
          <w:rFonts w:cstheme="minorHAnsi"/>
        </w:rPr>
        <w:t xml:space="preserve">A formalização do </w:t>
      </w:r>
      <w:r w:rsidRPr="00711E3B">
        <w:rPr>
          <w:rFonts w:eastAsia="Arial Unicode MS" w:cstheme="minorHAnsi"/>
        </w:rPr>
        <w:t>Convênio 002/2017 e do</w:t>
      </w:r>
      <w:r w:rsidRPr="00711E3B">
        <w:rPr>
          <w:rFonts w:cstheme="minorHAnsi"/>
        </w:rPr>
        <w:t xml:space="preserve"> Termo de Colaboração nº 005/2017, com o escopo de fortalecer a manutenção do PROVITA/PE no ano de 2018, permitiu com que de janeiro a </w:t>
      </w:r>
      <w:r w:rsidRPr="00711E3B">
        <w:rPr>
          <w:rFonts w:cstheme="minorHAnsi"/>
        </w:rPr>
        <w:lastRenderedPageBreak/>
        <w:t xml:space="preserve">outubro de 2018 </w:t>
      </w:r>
      <w:r w:rsidR="006B4CEA">
        <w:rPr>
          <w:rFonts w:cstheme="minorHAnsi"/>
        </w:rPr>
        <w:t xml:space="preserve">fosse oferecido </w:t>
      </w:r>
      <w:r w:rsidRPr="00711E3B">
        <w:rPr>
          <w:rFonts w:cstheme="minorHAnsi"/>
        </w:rPr>
        <w:t>a 46 pessoas o acompanhamento (se</w:t>
      </w:r>
      <w:r w:rsidR="006B4CEA">
        <w:rPr>
          <w:rFonts w:cstheme="minorHAnsi"/>
        </w:rPr>
        <w:t xml:space="preserve">ndo 16 vítimas e 30 familiares), com </w:t>
      </w:r>
      <w:r w:rsidRPr="00711E3B">
        <w:rPr>
          <w:rFonts w:cstheme="minorHAnsi"/>
        </w:rPr>
        <w:t>464 at</w:t>
      </w:r>
      <w:r w:rsidR="00D132E7">
        <w:rPr>
          <w:rFonts w:cstheme="minorHAnsi"/>
        </w:rPr>
        <w:t xml:space="preserve">endimentos. Inclui-se a saída do </w:t>
      </w:r>
      <w:r w:rsidRPr="00711E3B">
        <w:rPr>
          <w:rFonts w:cstheme="minorHAnsi"/>
        </w:rPr>
        <w:t xml:space="preserve">local de ameaça, a garantia do testemunho seguro, o recebimento de recurso financeiro mensal para a manutenção das necessidades básicas e a atuação </w:t>
      </w:r>
      <w:r w:rsidR="00D132E7">
        <w:rPr>
          <w:rFonts w:cstheme="minorHAnsi"/>
        </w:rPr>
        <w:t xml:space="preserve">com foco na </w:t>
      </w:r>
      <w:r w:rsidRPr="00711E3B">
        <w:rPr>
          <w:rFonts w:cstheme="minorHAnsi"/>
        </w:rPr>
        <w:t>reinserção social.</w:t>
      </w:r>
    </w:p>
    <w:p w:rsidR="002839CC" w:rsidRDefault="002839CC" w:rsidP="002839CC">
      <w:pPr>
        <w:spacing w:after="0" w:line="360" w:lineRule="auto"/>
        <w:jc w:val="both"/>
        <w:rPr>
          <w:rFonts w:cstheme="minorHAnsi"/>
        </w:rPr>
      </w:pPr>
    </w:p>
    <w:p w:rsidR="002839CC" w:rsidRPr="00220B99" w:rsidRDefault="002839CC" w:rsidP="00D4430E">
      <w:pPr>
        <w:autoSpaceDE w:val="0"/>
        <w:autoSpaceDN w:val="0"/>
        <w:adjustRightInd w:val="0"/>
        <w:spacing w:after="120"/>
        <w:ind w:right="-1"/>
        <w:jc w:val="both"/>
        <w:rPr>
          <w:rFonts w:cstheme="minorHAnsi"/>
          <w:b/>
          <w:color w:val="1F497D" w:themeColor="text2"/>
          <w:sz w:val="24"/>
          <w:szCs w:val="24"/>
        </w:rPr>
      </w:pPr>
      <w:r w:rsidRPr="00220B99">
        <w:rPr>
          <w:rFonts w:cstheme="minorHAnsi"/>
          <w:b/>
          <w:color w:val="1F497D" w:themeColor="text2"/>
          <w:sz w:val="24"/>
          <w:szCs w:val="24"/>
        </w:rPr>
        <w:t>Indicadores de Janeiro a outubro de 2018</w:t>
      </w:r>
    </w:p>
    <w:tbl>
      <w:tblPr>
        <w:tblStyle w:val="GradeClara-nfase11"/>
        <w:tblW w:w="5000" w:type="pct"/>
        <w:tblLook w:val="04A0" w:firstRow="1" w:lastRow="0" w:firstColumn="1" w:lastColumn="0" w:noHBand="0" w:noVBand="1"/>
      </w:tblPr>
      <w:tblGrid>
        <w:gridCol w:w="5225"/>
        <w:gridCol w:w="3495"/>
      </w:tblGrid>
      <w:tr w:rsidR="002D2893" w:rsidRPr="00D4430E" w:rsidTr="002D2893">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cs="Times New Roman"/>
              </w:rPr>
            </w:pPr>
            <w:r w:rsidRPr="002D2893">
              <w:rPr>
                <w:rFonts w:cs="Times New Roman"/>
              </w:rPr>
              <w:t>Indicadores</w:t>
            </w:r>
          </w:p>
        </w:tc>
        <w:tc>
          <w:tcPr>
            <w:tcW w:w="2004" w:type="pct"/>
          </w:tcPr>
          <w:p w:rsidR="002D2893" w:rsidRPr="002D2893" w:rsidRDefault="002D2893" w:rsidP="00754E17">
            <w:pPr>
              <w:ind w:left="360"/>
              <w:jc w:val="center"/>
              <w:cnfStyle w:val="100000000000" w:firstRow="1" w:lastRow="0" w:firstColumn="0" w:lastColumn="0" w:oddVBand="0" w:evenVBand="0" w:oddHBand="0" w:evenHBand="0" w:firstRowFirstColumn="0" w:firstRowLastColumn="0" w:lastRowFirstColumn="0" w:lastRowLastColumn="0"/>
              <w:rPr>
                <w:rFonts w:cs="Times New Roman"/>
              </w:rPr>
            </w:pPr>
            <w:r w:rsidRPr="002D2893">
              <w:rPr>
                <w:rFonts w:cs="Times New Roman"/>
              </w:rPr>
              <w:t>Meta executada</w:t>
            </w:r>
          </w:p>
        </w:tc>
      </w:tr>
      <w:tr w:rsidR="002D2893" w:rsidRPr="00D4430E" w:rsidTr="002D289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rPr>
            </w:pPr>
            <w:r w:rsidRPr="002D2893">
              <w:rPr>
                <w:rFonts w:asciiTheme="minorHAnsi" w:hAnsiTheme="minorHAnsi" w:cs="Times New Roman"/>
                <w:b w:val="0"/>
              </w:rPr>
              <w:t>Nº de atendimentos de Triagem</w:t>
            </w:r>
          </w:p>
        </w:tc>
        <w:tc>
          <w:tcPr>
            <w:tcW w:w="2004" w:type="pct"/>
          </w:tcPr>
          <w:p w:rsidR="002D2893" w:rsidRPr="002D2893" w:rsidRDefault="002D2893" w:rsidP="00754E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D2893">
              <w:rPr>
                <w:rFonts w:cs="Times New Roman"/>
              </w:rPr>
              <w:t>20</w:t>
            </w:r>
          </w:p>
        </w:tc>
      </w:tr>
      <w:tr w:rsidR="002D2893" w:rsidRPr="00D4430E" w:rsidTr="002D289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bCs w:val="0"/>
              </w:rPr>
            </w:pPr>
            <w:r w:rsidRPr="002D2893">
              <w:rPr>
                <w:rFonts w:asciiTheme="minorHAnsi" w:hAnsiTheme="minorHAnsi" w:cs="Times New Roman"/>
                <w:b w:val="0"/>
              </w:rPr>
              <w:t>Nº de testemunhas/vítima incluídos</w:t>
            </w:r>
          </w:p>
        </w:tc>
        <w:tc>
          <w:tcPr>
            <w:tcW w:w="2004" w:type="pct"/>
          </w:tcPr>
          <w:p w:rsidR="002D2893" w:rsidRPr="002D2893" w:rsidRDefault="002D2893" w:rsidP="00754E17">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2D2893">
              <w:rPr>
                <w:rFonts w:cs="Times New Roman"/>
              </w:rPr>
              <w:t>08</w:t>
            </w:r>
          </w:p>
        </w:tc>
      </w:tr>
      <w:tr w:rsidR="002D2893" w:rsidRPr="00D4430E" w:rsidTr="002D289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bCs w:val="0"/>
              </w:rPr>
            </w:pPr>
            <w:r w:rsidRPr="002D2893">
              <w:rPr>
                <w:rFonts w:asciiTheme="minorHAnsi" w:hAnsiTheme="minorHAnsi" w:cs="Times New Roman"/>
                <w:b w:val="0"/>
              </w:rPr>
              <w:t>Nº de familiares incluídos</w:t>
            </w:r>
          </w:p>
        </w:tc>
        <w:tc>
          <w:tcPr>
            <w:tcW w:w="2004" w:type="pct"/>
          </w:tcPr>
          <w:p w:rsidR="002D2893" w:rsidRPr="002D2893" w:rsidRDefault="002D2893" w:rsidP="00754E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D2893">
              <w:rPr>
                <w:rFonts w:cs="Times New Roman"/>
              </w:rPr>
              <w:t>15</w:t>
            </w:r>
          </w:p>
        </w:tc>
      </w:tr>
      <w:tr w:rsidR="002D2893" w:rsidRPr="00D4430E" w:rsidTr="002D289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bCs w:val="0"/>
              </w:rPr>
            </w:pPr>
            <w:r w:rsidRPr="002D2893">
              <w:rPr>
                <w:rFonts w:asciiTheme="minorHAnsi" w:hAnsiTheme="minorHAnsi" w:cs="Times New Roman"/>
                <w:b w:val="0"/>
              </w:rPr>
              <w:t>Nº de testemunhas/vítima desligados</w:t>
            </w:r>
          </w:p>
        </w:tc>
        <w:tc>
          <w:tcPr>
            <w:tcW w:w="2004" w:type="pct"/>
          </w:tcPr>
          <w:p w:rsidR="002D2893" w:rsidRPr="002D2893" w:rsidRDefault="002D2893" w:rsidP="00754E17">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2D2893">
              <w:rPr>
                <w:rFonts w:cs="Times New Roman"/>
              </w:rPr>
              <w:t>05</w:t>
            </w:r>
          </w:p>
        </w:tc>
      </w:tr>
      <w:tr w:rsidR="002D2893" w:rsidRPr="00D4430E" w:rsidTr="002D289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bCs w:val="0"/>
              </w:rPr>
            </w:pPr>
            <w:r w:rsidRPr="002D2893">
              <w:rPr>
                <w:rFonts w:asciiTheme="minorHAnsi" w:hAnsiTheme="minorHAnsi" w:cs="Times New Roman"/>
                <w:b w:val="0"/>
              </w:rPr>
              <w:t>Nº de familiares desligados</w:t>
            </w:r>
          </w:p>
        </w:tc>
        <w:tc>
          <w:tcPr>
            <w:tcW w:w="2004" w:type="pct"/>
          </w:tcPr>
          <w:p w:rsidR="002D2893" w:rsidRPr="002D2893" w:rsidRDefault="002D2893" w:rsidP="00754E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D2893">
              <w:rPr>
                <w:rFonts w:cs="Times New Roman"/>
              </w:rPr>
              <w:t>10</w:t>
            </w:r>
          </w:p>
        </w:tc>
      </w:tr>
      <w:tr w:rsidR="002D2893" w:rsidRPr="00D4430E" w:rsidTr="002D289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bCs w:val="0"/>
              </w:rPr>
            </w:pPr>
            <w:r w:rsidRPr="002D2893">
              <w:rPr>
                <w:rFonts w:asciiTheme="minorHAnsi" w:hAnsiTheme="minorHAnsi" w:cs="Times New Roman"/>
                <w:b w:val="0"/>
              </w:rPr>
              <w:t>Nº de testemunhas/vítimas protegidas</w:t>
            </w:r>
          </w:p>
        </w:tc>
        <w:tc>
          <w:tcPr>
            <w:tcW w:w="2004" w:type="pct"/>
          </w:tcPr>
          <w:p w:rsidR="002D2893" w:rsidRPr="002D2893" w:rsidRDefault="002D2893" w:rsidP="00754E17">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2D2893">
              <w:rPr>
                <w:rFonts w:cs="Times New Roman"/>
              </w:rPr>
              <w:t>16</w:t>
            </w:r>
          </w:p>
        </w:tc>
      </w:tr>
      <w:tr w:rsidR="002D2893" w:rsidRPr="00D4430E" w:rsidTr="002D289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bCs w:val="0"/>
              </w:rPr>
            </w:pPr>
            <w:r w:rsidRPr="002D2893">
              <w:rPr>
                <w:rFonts w:asciiTheme="minorHAnsi" w:hAnsiTheme="minorHAnsi" w:cs="Times New Roman"/>
                <w:b w:val="0"/>
              </w:rPr>
              <w:t>Nº de familiares protegidos*</w:t>
            </w:r>
          </w:p>
        </w:tc>
        <w:tc>
          <w:tcPr>
            <w:tcW w:w="2004" w:type="pct"/>
          </w:tcPr>
          <w:p w:rsidR="002D2893" w:rsidRPr="002D2893" w:rsidRDefault="002D2893" w:rsidP="00754E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D2893">
              <w:rPr>
                <w:rFonts w:cs="Times New Roman"/>
              </w:rPr>
              <w:t>30</w:t>
            </w:r>
          </w:p>
        </w:tc>
      </w:tr>
      <w:tr w:rsidR="002D2893" w:rsidRPr="00D4430E" w:rsidTr="002D289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bCs w:val="0"/>
              </w:rPr>
            </w:pPr>
            <w:r w:rsidRPr="002D2893">
              <w:rPr>
                <w:rFonts w:asciiTheme="minorHAnsi" w:hAnsiTheme="minorHAnsi" w:cs="Times New Roman"/>
                <w:b w:val="0"/>
              </w:rPr>
              <w:t>Nº total de pessoas protegidas</w:t>
            </w:r>
          </w:p>
        </w:tc>
        <w:tc>
          <w:tcPr>
            <w:tcW w:w="2004" w:type="pct"/>
          </w:tcPr>
          <w:p w:rsidR="002D2893" w:rsidRPr="002D2893" w:rsidRDefault="002D2893" w:rsidP="00754E17">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2D2893">
              <w:rPr>
                <w:rFonts w:cs="Times New Roman"/>
              </w:rPr>
              <w:t>46</w:t>
            </w:r>
          </w:p>
        </w:tc>
      </w:tr>
      <w:tr w:rsidR="002D2893" w:rsidRPr="00D4430E" w:rsidTr="002D289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bCs w:val="0"/>
              </w:rPr>
            </w:pPr>
            <w:r w:rsidRPr="002D2893">
              <w:rPr>
                <w:rFonts w:asciiTheme="minorHAnsi" w:hAnsiTheme="minorHAnsi" w:cs="Times New Roman"/>
                <w:b w:val="0"/>
              </w:rPr>
              <w:t>Nº de encaminhamentos à Rede</w:t>
            </w:r>
          </w:p>
        </w:tc>
        <w:tc>
          <w:tcPr>
            <w:tcW w:w="2004" w:type="pct"/>
          </w:tcPr>
          <w:p w:rsidR="002D2893" w:rsidRPr="002D2893" w:rsidRDefault="002D2893" w:rsidP="00754E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D2893">
              <w:rPr>
                <w:rFonts w:cs="Times New Roman"/>
              </w:rPr>
              <w:t>101</w:t>
            </w:r>
          </w:p>
        </w:tc>
      </w:tr>
      <w:tr w:rsidR="002D2893" w:rsidRPr="00D4430E" w:rsidTr="002D289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bCs w:val="0"/>
              </w:rPr>
            </w:pPr>
            <w:r w:rsidRPr="002D2893">
              <w:rPr>
                <w:rFonts w:asciiTheme="minorHAnsi" w:hAnsiTheme="minorHAnsi" w:cs="Times New Roman"/>
                <w:b w:val="0"/>
              </w:rPr>
              <w:t>Meta anual alcançada</w:t>
            </w:r>
          </w:p>
        </w:tc>
        <w:tc>
          <w:tcPr>
            <w:tcW w:w="2004" w:type="pct"/>
          </w:tcPr>
          <w:p w:rsidR="002D2893" w:rsidRPr="002D2893" w:rsidRDefault="002D2893" w:rsidP="00754E17">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2D2893">
              <w:rPr>
                <w:rFonts w:cs="Times New Roman"/>
              </w:rPr>
              <w:t>46</w:t>
            </w:r>
          </w:p>
        </w:tc>
      </w:tr>
      <w:tr w:rsidR="002D2893" w:rsidRPr="00D4430E" w:rsidTr="002D289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bCs w:val="0"/>
              </w:rPr>
            </w:pPr>
            <w:r w:rsidRPr="002D2893">
              <w:rPr>
                <w:rFonts w:asciiTheme="minorHAnsi" w:hAnsiTheme="minorHAnsi" w:cs="Times New Roman"/>
                <w:b w:val="0"/>
              </w:rPr>
              <w:t>Nº de ligações telefônicas recebidas pelo plantão</w:t>
            </w:r>
          </w:p>
        </w:tc>
        <w:tc>
          <w:tcPr>
            <w:tcW w:w="2004" w:type="pct"/>
          </w:tcPr>
          <w:p w:rsidR="002D2893" w:rsidRPr="002D2893" w:rsidRDefault="002D2893" w:rsidP="00754E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D2893">
              <w:rPr>
                <w:rFonts w:cs="Times New Roman"/>
              </w:rPr>
              <w:t>335</w:t>
            </w:r>
          </w:p>
        </w:tc>
      </w:tr>
      <w:tr w:rsidR="002D2893" w:rsidRPr="00D4430E" w:rsidTr="002D289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bCs w:val="0"/>
              </w:rPr>
            </w:pPr>
            <w:r w:rsidRPr="002D2893">
              <w:rPr>
                <w:rFonts w:asciiTheme="minorHAnsi" w:hAnsiTheme="minorHAnsi" w:cs="Times New Roman"/>
                <w:b w:val="0"/>
              </w:rPr>
              <w:t>Número de atendimentos realizados</w:t>
            </w:r>
          </w:p>
        </w:tc>
        <w:tc>
          <w:tcPr>
            <w:tcW w:w="2004" w:type="pct"/>
          </w:tcPr>
          <w:p w:rsidR="002D2893" w:rsidRPr="002D2893" w:rsidRDefault="002D2893" w:rsidP="00754E17">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2D2893">
              <w:rPr>
                <w:rFonts w:cs="Times New Roman"/>
              </w:rPr>
              <w:t>464</w:t>
            </w:r>
          </w:p>
        </w:tc>
      </w:tr>
      <w:tr w:rsidR="002D2893" w:rsidRPr="00D4430E" w:rsidTr="002D289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bCs w:val="0"/>
              </w:rPr>
            </w:pPr>
            <w:r w:rsidRPr="002D2893">
              <w:rPr>
                <w:rFonts w:asciiTheme="minorHAnsi" w:hAnsiTheme="minorHAnsi" w:cs="Times New Roman"/>
                <w:b w:val="0"/>
              </w:rPr>
              <w:t>Número de sessões judiciárias/administrativas com participação da testemunha</w:t>
            </w:r>
          </w:p>
        </w:tc>
        <w:tc>
          <w:tcPr>
            <w:tcW w:w="2004" w:type="pct"/>
          </w:tcPr>
          <w:p w:rsidR="002D2893" w:rsidRPr="002D2893" w:rsidRDefault="002D2893" w:rsidP="00754E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D2893">
              <w:rPr>
                <w:rFonts w:cs="Times New Roman"/>
              </w:rPr>
              <w:t>04</w:t>
            </w:r>
          </w:p>
        </w:tc>
      </w:tr>
      <w:tr w:rsidR="002D2893" w:rsidRPr="00D4430E" w:rsidTr="002D289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996" w:type="pct"/>
          </w:tcPr>
          <w:p w:rsidR="002D2893" w:rsidRPr="002D2893" w:rsidRDefault="002D2893" w:rsidP="00754E17">
            <w:pPr>
              <w:ind w:left="360"/>
              <w:jc w:val="center"/>
              <w:rPr>
                <w:rFonts w:asciiTheme="minorHAnsi" w:hAnsiTheme="minorHAnsi" w:cs="Times New Roman"/>
                <w:b w:val="0"/>
                <w:bCs w:val="0"/>
              </w:rPr>
            </w:pPr>
            <w:r w:rsidRPr="002D2893">
              <w:rPr>
                <w:rFonts w:asciiTheme="minorHAnsi" w:hAnsiTheme="minorHAnsi" w:cs="Times New Roman"/>
                <w:b w:val="0"/>
              </w:rPr>
              <w:t>Nº de pessoas no PROVITA há mais de 2 anos</w:t>
            </w:r>
          </w:p>
        </w:tc>
        <w:tc>
          <w:tcPr>
            <w:tcW w:w="2004" w:type="pct"/>
          </w:tcPr>
          <w:p w:rsidR="002D2893" w:rsidRPr="002D2893" w:rsidRDefault="002D2893" w:rsidP="00754E17">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2D2893">
              <w:rPr>
                <w:rFonts w:cs="Times New Roman"/>
              </w:rPr>
              <w:t>09</w:t>
            </w:r>
          </w:p>
        </w:tc>
      </w:tr>
    </w:tbl>
    <w:p w:rsidR="002839CC" w:rsidRPr="00D4430E" w:rsidRDefault="002839CC" w:rsidP="00220B99">
      <w:pPr>
        <w:spacing w:line="360" w:lineRule="auto"/>
        <w:ind w:right="-568"/>
        <w:rPr>
          <w:rFonts w:cstheme="minorHAnsi"/>
          <w:bCs/>
          <w:color w:val="17365D" w:themeColor="text2" w:themeShade="BF"/>
          <w:sz w:val="20"/>
          <w:szCs w:val="20"/>
        </w:rPr>
      </w:pPr>
    </w:p>
    <w:p w:rsidR="00810C5B" w:rsidRDefault="0076432B" w:rsidP="00AD70A0">
      <w:pPr>
        <w:spacing w:after="0" w:line="360" w:lineRule="auto"/>
        <w:jc w:val="both"/>
        <w:rPr>
          <w:rFonts w:cstheme="minorHAnsi"/>
        </w:rPr>
      </w:pPr>
      <w:r>
        <w:rPr>
          <w:rFonts w:cstheme="minorHAnsi"/>
        </w:rPr>
        <w:t xml:space="preserve">Em 2017, </w:t>
      </w:r>
      <w:r w:rsidR="002839CC" w:rsidRPr="00BA4613">
        <w:rPr>
          <w:rFonts w:cstheme="minorHAnsi"/>
        </w:rPr>
        <w:t>a execução do PROVITA/PE</w:t>
      </w:r>
      <w:r>
        <w:rPr>
          <w:rFonts w:cstheme="minorHAnsi"/>
        </w:rPr>
        <w:t xml:space="preserve"> registrou </w:t>
      </w:r>
      <w:r w:rsidR="002839CC" w:rsidRPr="00BA4613">
        <w:rPr>
          <w:rFonts w:cstheme="minorHAnsi"/>
        </w:rPr>
        <w:t xml:space="preserve">38 pessoas </w:t>
      </w:r>
      <w:r>
        <w:rPr>
          <w:rFonts w:cstheme="minorHAnsi"/>
        </w:rPr>
        <w:t>acompanhadas e 425 atendimentos. Entre os procedimentos estão sa</w:t>
      </w:r>
      <w:r w:rsidR="002839CC" w:rsidRPr="00BA4613">
        <w:rPr>
          <w:rFonts w:cstheme="minorHAnsi"/>
        </w:rPr>
        <w:t>ída do local de ameaça, garantia do testemunho seguro, recebimento de recurso financeiro mensal para a manutenção das necessidades básicas e a atuação</w:t>
      </w:r>
      <w:r>
        <w:rPr>
          <w:rFonts w:cstheme="minorHAnsi"/>
        </w:rPr>
        <w:t xml:space="preserve"> com foco na </w:t>
      </w:r>
      <w:r w:rsidR="002839CC" w:rsidRPr="00BA4613">
        <w:rPr>
          <w:rFonts w:cstheme="minorHAnsi"/>
        </w:rPr>
        <w:t>reinserção so</w:t>
      </w:r>
      <w:r w:rsidR="00AD70A0">
        <w:rPr>
          <w:rFonts w:cstheme="minorHAnsi"/>
        </w:rPr>
        <w:t xml:space="preserve">cial. </w:t>
      </w:r>
    </w:p>
    <w:p w:rsidR="002839CC" w:rsidRPr="00AD70A0" w:rsidRDefault="002839CC" w:rsidP="00AD70A0">
      <w:pPr>
        <w:spacing w:after="0" w:line="360" w:lineRule="auto"/>
        <w:jc w:val="both"/>
        <w:rPr>
          <w:rFonts w:cstheme="minorHAnsi"/>
        </w:rPr>
      </w:pPr>
      <w:r w:rsidRPr="00BA4613">
        <w:rPr>
          <w:rFonts w:eastAsia="Times New Roman" w:cstheme="minorHAnsi"/>
          <w:lang w:eastAsia="ar-SA"/>
        </w:rPr>
        <w:t>A apresentação das vítimas e testemunhas acolhidas no PROVITA em juízo ou em sede de inquérito é a atividade prioritária do Programa, visto ser este o escopo maior, que é a realização da prova jurídica e a contribuição para o fim da impunidade.</w:t>
      </w:r>
      <w:r w:rsidR="00AD70A0">
        <w:rPr>
          <w:rFonts w:eastAsia="Times New Roman" w:cstheme="minorHAnsi"/>
          <w:lang w:eastAsia="ar-SA"/>
        </w:rPr>
        <w:t xml:space="preserve"> </w:t>
      </w:r>
      <w:r w:rsidRPr="00BA4613">
        <w:rPr>
          <w:rFonts w:eastAsia="Times New Roman" w:cstheme="minorHAnsi"/>
          <w:lang w:eastAsia="ar-SA"/>
        </w:rPr>
        <w:t xml:space="preserve">Durante a presente </w:t>
      </w:r>
      <w:r w:rsidRPr="00BA4613">
        <w:rPr>
          <w:rFonts w:eastAsia="Times New Roman" w:cstheme="minorHAnsi"/>
          <w:lang w:eastAsia="ar-SA"/>
        </w:rPr>
        <w:lastRenderedPageBreak/>
        <w:t>execução, o PROVITA recebeu intimações para participação de vítimas/testemunhas em 09 audiências/procedimento inquisitorial, sendo atendidos todos os mandados de intimação.</w:t>
      </w:r>
    </w:p>
    <w:p w:rsidR="002839CC" w:rsidRPr="00C353A1" w:rsidRDefault="002839CC" w:rsidP="002839CC">
      <w:pPr>
        <w:autoSpaceDE w:val="0"/>
        <w:autoSpaceDN w:val="0"/>
        <w:adjustRightInd w:val="0"/>
        <w:spacing w:after="0"/>
        <w:ind w:right="-1"/>
        <w:jc w:val="both"/>
        <w:rPr>
          <w:rFonts w:cstheme="minorHAnsi"/>
          <w:color w:val="000000" w:themeColor="text1"/>
          <w:sz w:val="20"/>
          <w:szCs w:val="20"/>
        </w:rPr>
      </w:pPr>
    </w:p>
    <w:p w:rsidR="002839CC" w:rsidRPr="00220B99" w:rsidRDefault="00220B99" w:rsidP="002839CC">
      <w:pPr>
        <w:pStyle w:val="Ttulo3"/>
        <w:rPr>
          <w:rFonts w:asciiTheme="minorHAnsi" w:eastAsiaTheme="minorHAnsi" w:hAnsiTheme="minorHAnsi" w:cstheme="minorHAnsi"/>
          <w:bCs w:val="0"/>
          <w:color w:val="1F497D" w:themeColor="text2"/>
          <w:sz w:val="24"/>
          <w:szCs w:val="24"/>
        </w:rPr>
      </w:pPr>
      <w:r w:rsidRPr="00220B99">
        <w:rPr>
          <w:rFonts w:asciiTheme="minorHAnsi" w:eastAsiaTheme="minorHAnsi" w:hAnsiTheme="minorHAnsi" w:cstheme="minorHAnsi"/>
          <w:bCs w:val="0"/>
          <w:color w:val="1F497D" w:themeColor="text2"/>
          <w:sz w:val="24"/>
          <w:szCs w:val="24"/>
        </w:rPr>
        <w:t xml:space="preserve">Programa Estadual de Proteção a Defensores de Direitos Humanos </w:t>
      </w:r>
      <w:r w:rsidR="002839CC" w:rsidRPr="00220B99">
        <w:rPr>
          <w:rFonts w:asciiTheme="minorHAnsi" w:eastAsiaTheme="minorHAnsi" w:hAnsiTheme="minorHAnsi" w:cstheme="minorHAnsi"/>
          <w:bCs w:val="0"/>
          <w:color w:val="1F497D" w:themeColor="text2"/>
          <w:sz w:val="24"/>
          <w:szCs w:val="24"/>
        </w:rPr>
        <w:t>(PEPDDH)</w:t>
      </w:r>
    </w:p>
    <w:p w:rsidR="00810C5B" w:rsidRDefault="002839CC" w:rsidP="00220B99">
      <w:pPr>
        <w:spacing w:before="100" w:beforeAutospacing="1" w:after="100" w:afterAutospacing="1" w:line="360" w:lineRule="auto"/>
        <w:jc w:val="both"/>
        <w:rPr>
          <w:rFonts w:cstheme="minorHAnsi"/>
          <w:color w:val="000000" w:themeColor="text1"/>
        </w:rPr>
      </w:pPr>
      <w:r w:rsidRPr="00BA4613">
        <w:rPr>
          <w:rFonts w:cstheme="minorHAnsi"/>
          <w:color w:val="000000" w:themeColor="text1"/>
        </w:rPr>
        <w:t xml:space="preserve">Visando a garantir a proteção e a atuação de lideranças que atuam na área de defesa de Direitos Humanos, o Programa Estadual de Proteção aos Defensores de Direitos Humanos Ameaçados – PEPDDH integra o Sistema Estadual de Proteção a Pessoas da Secretaria Executiva de Direitos Humanos da SJDH. O Programa possui um Conselho Deliberativo com membros do Governo do Estado, Judiciário, Ministério Público e da sociedade civil. Dentro do contexto das suas atividades e ações, o Programa protege as pessoas ameaçadas de morte em função da militância pela defesa dos direitos humanos. </w:t>
      </w:r>
    </w:p>
    <w:p w:rsidR="002839CC" w:rsidRPr="00BA4613" w:rsidRDefault="002839CC" w:rsidP="00220B99">
      <w:pPr>
        <w:spacing w:before="100" w:beforeAutospacing="1" w:after="100" w:afterAutospacing="1" w:line="360" w:lineRule="auto"/>
        <w:jc w:val="both"/>
        <w:rPr>
          <w:rFonts w:cstheme="minorHAnsi"/>
          <w:color w:val="000000" w:themeColor="text1"/>
        </w:rPr>
      </w:pPr>
      <w:r w:rsidRPr="00BA4613">
        <w:rPr>
          <w:rFonts w:cstheme="minorHAnsi"/>
          <w:color w:val="000000" w:themeColor="text1"/>
        </w:rPr>
        <w:t xml:space="preserve">Essa proteção </w:t>
      </w:r>
      <w:r w:rsidR="00810C5B">
        <w:rPr>
          <w:rFonts w:cstheme="minorHAnsi"/>
          <w:color w:val="000000" w:themeColor="text1"/>
        </w:rPr>
        <w:t xml:space="preserve">é dada </w:t>
      </w:r>
      <w:r w:rsidRPr="00BA4613">
        <w:rPr>
          <w:rFonts w:cstheme="minorHAnsi"/>
          <w:color w:val="000000" w:themeColor="text1"/>
        </w:rPr>
        <w:t>no local de atuação da pessoa ameaçada e pode ser estendida a familiares, grupos e comunidade, atuando também na perspectiva de fortalecer a atividade de defesa dos direitos humanos das pessoas protegidas, dando visibilidade às suas pautas e incidindo nas causas geradoras das ameaças, contribuindo diretamente na diminuição dos CVLI</w:t>
      </w:r>
      <w:r w:rsidR="00810C5B">
        <w:rPr>
          <w:rFonts w:cstheme="minorHAnsi"/>
          <w:color w:val="000000" w:themeColor="text1"/>
        </w:rPr>
        <w:t>s</w:t>
      </w:r>
      <w:r w:rsidRPr="00BA4613">
        <w:rPr>
          <w:rFonts w:cstheme="minorHAnsi"/>
          <w:color w:val="000000" w:themeColor="text1"/>
        </w:rPr>
        <w:t xml:space="preserve"> de Pernambuco.</w:t>
      </w:r>
    </w:p>
    <w:p w:rsidR="002839CC" w:rsidRDefault="002839CC" w:rsidP="00220B99">
      <w:pPr>
        <w:spacing w:before="100" w:beforeAutospacing="1" w:after="100" w:afterAutospacing="1" w:line="360" w:lineRule="auto"/>
        <w:jc w:val="both"/>
        <w:rPr>
          <w:rFonts w:cstheme="minorHAnsi"/>
        </w:rPr>
      </w:pPr>
      <w:r w:rsidRPr="00BA4613">
        <w:rPr>
          <w:rFonts w:eastAsia="Times New Roman" w:cstheme="minorHAnsi"/>
          <w:color w:val="000000"/>
        </w:rPr>
        <w:t xml:space="preserve">Atualmente o PEPDDH-PE protege 37 pessoas e está analisando pedido de proteção de quatro casos. </w:t>
      </w:r>
      <w:r w:rsidRPr="00BA4613">
        <w:rPr>
          <w:rFonts w:eastAsia="Times New Roman" w:cstheme="minorHAnsi"/>
        </w:rPr>
        <w:t xml:space="preserve">Os casos de proteção </w:t>
      </w:r>
      <w:r w:rsidRPr="00BA4613">
        <w:rPr>
          <w:rFonts w:cstheme="minorHAnsi"/>
        </w:rPr>
        <w:t>refletem a realidade de 15 grupos, são eles: 5 etnias indígenas, 3 comunidades quilombolas e sete grupos do campo. As lideranças protegidas, representadas por 13 mulheres e 24 homens, lutam pelos direitos de cerca 25</w:t>
      </w:r>
      <w:r w:rsidR="00810C5B">
        <w:rPr>
          <w:rFonts w:cstheme="minorHAnsi"/>
        </w:rPr>
        <w:t xml:space="preserve"> mil </w:t>
      </w:r>
      <w:r w:rsidRPr="00BA4613">
        <w:rPr>
          <w:rFonts w:cstheme="minorHAnsi"/>
        </w:rPr>
        <w:t xml:space="preserve">pessoas </w:t>
      </w:r>
      <w:r w:rsidR="00810C5B">
        <w:rPr>
          <w:rFonts w:cstheme="minorHAnsi"/>
        </w:rPr>
        <w:t xml:space="preserve">em todo o Estado. </w:t>
      </w:r>
      <w:r w:rsidRPr="00BA4613">
        <w:rPr>
          <w:rFonts w:cstheme="minorHAnsi"/>
        </w:rPr>
        <w:t xml:space="preserve">Em maio de 2018, houve a participação da SJDH na Assembleia Xukuru, a qual é uma importante ação de aproximação da pauta de militância do Povo Xukuru, acompanhados pelo PEPDDH, por meio da proteção realizada ao Cacique Marcos Xukuru. </w:t>
      </w:r>
    </w:p>
    <w:tbl>
      <w:tblPr>
        <w:tblStyle w:val="SombreamentoMdio1-nfase11"/>
        <w:tblW w:w="8495" w:type="dxa"/>
        <w:tblLook w:val="04A0" w:firstRow="1" w:lastRow="0" w:firstColumn="1" w:lastColumn="0" w:noHBand="0" w:noVBand="1"/>
      </w:tblPr>
      <w:tblGrid>
        <w:gridCol w:w="6369"/>
        <w:gridCol w:w="2126"/>
      </w:tblGrid>
      <w:tr w:rsidR="00121377" w:rsidRPr="00121377" w:rsidTr="00B778F5">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495" w:type="dxa"/>
            <w:gridSpan w:val="2"/>
            <w:noWrap/>
            <w:hideMark/>
          </w:tcPr>
          <w:p w:rsidR="00121377" w:rsidRDefault="00121377" w:rsidP="00121377">
            <w:pPr>
              <w:jc w:val="center"/>
              <w:rPr>
                <w:rFonts w:ascii="Calibri" w:eastAsia="Times New Roman" w:hAnsi="Calibri" w:cs="Times New Roman"/>
                <w:b w:val="0"/>
                <w:bCs w:val="0"/>
                <w:color w:val="FFFFFF"/>
                <w:sz w:val="28"/>
                <w:szCs w:val="28"/>
              </w:rPr>
            </w:pPr>
          </w:p>
          <w:p w:rsidR="00121377" w:rsidRPr="000D2E52" w:rsidRDefault="00121377" w:rsidP="00121377">
            <w:pPr>
              <w:jc w:val="center"/>
              <w:rPr>
                <w:rFonts w:ascii="Calibri" w:eastAsia="Times New Roman" w:hAnsi="Calibri" w:cs="Times New Roman"/>
                <w:bCs w:val="0"/>
                <w:color w:val="FFFFFF"/>
                <w:sz w:val="28"/>
                <w:szCs w:val="28"/>
              </w:rPr>
            </w:pPr>
            <w:r w:rsidRPr="000D2E52">
              <w:rPr>
                <w:rFonts w:ascii="Calibri" w:eastAsia="Times New Roman" w:hAnsi="Calibri" w:cs="Times New Roman"/>
                <w:color w:val="FFFFFF"/>
                <w:sz w:val="28"/>
                <w:szCs w:val="28"/>
              </w:rPr>
              <w:t>Nº</w:t>
            </w:r>
            <w:r w:rsidR="000D2E52" w:rsidRPr="000D2E52">
              <w:rPr>
                <w:rFonts w:ascii="Calibri" w:eastAsia="Times New Roman" w:hAnsi="Calibri" w:cs="Times New Roman"/>
                <w:bCs w:val="0"/>
                <w:color w:val="FFFFFF"/>
                <w:sz w:val="28"/>
                <w:szCs w:val="28"/>
              </w:rPr>
              <w:t xml:space="preserve"> de Ações -</w:t>
            </w:r>
            <w:r w:rsidRPr="000D2E52">
              <w:rPr>
                <w:rFonts w:ascii="Calibri" w:eastAsia="Times New Roman" w:hAnsi="Calibri" w:cs="Times New Roman"/>
                <w:color w:val="FFFFFF"/>
                <w:sz w:val="28"/>
                <w:szCs w:val="28"/>
              </w:rPr>
              <w:t xml:space="preserve"> PEPDDH</w:t>
            </w:r>
          </w:p>
          <w:p w:rsidR="00121377" w:rsidRPr="00121377" w:rsidRDefault="00121377" w:rsidP="00121377">
            <w:pPr>
              <w:jc w:val="center"/>
              <w:rPr>
                <w:rFonts w:ascii="Calibri" w:eastAsia="Times New Roman" w:hAnsi="Calibri" w:cs="Times New Roman"/>
                <w:color w:val="000000"/>
              </w:rPr>
            </w:pPr>
          </w:p>
        </w:tc>
      </w:tr>
      <w:tr w:rsidR="00121377" w:rsidRPr="00121377" w:rsidTr="00B77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9" w:type="dxa"/>
            <w:noWrap/>
            <w:hideMark/>
          </w:tcPr>
          <w:p w:rsidR="00121377" w:rsidRPr="00121377" w:rsidRDefault="000D2E52" w:rsidP="00810C5B">
            <w:pPr>
              <w:rPr>
                <w:rFonts w:ascii="Calibri" w:eastAsia="Times New Roman" w:hAnsi="Calibri" w:cs="Times New Roman"/>
                <w:color w:val="000000"/>
              </w:rPr>
            </w:pPr>
            <w:r>
              <w:rPr>
                <w:rFonts w:ascii="Calibri" w:eastAsia="Times New Roman" w:hAnsi="Calibri" w:cs="Times New Roman"/>
                <w:color w:val="000000"/>
              </w:rPr>
              <w:t>Pleiteante a</w:t>
            </w:r>
            <w:r w:rsidRPr="00121377">
              <w:rPr>
                <w:rFonts w:ascii="Calibri" w:eastAsia="Times New Roman" w:hAnsi="Calibri" w:cs="Times New Roman"/>
                <w:color w:val="000000"/>
              </w:rPr>
              <w:t xml:space="preserve"> </w:t>
            </w:r>
            <w:r w:rsidR="00810C5B">
              <w:rPr>
                <w:rFonts w:ascii="Calibri" w:eastAsia="Times New Roman" w:hAnsi="Calibri" w:cs="Times New Roman"/>
                <w:color w:val="000000"/>
              </w:rPr>
              <w:t>i</w:t>
            </w:r>
            <w:r w:rsidRPr="00121377">
              <w:rPr>
                <w:rFonts w:ascii="Calibri" w:eastAsia="Times New Roman" w:hAnsi="Calibri" w:cs="Times New Roman"/>
                <w:color w:val="000000"/>
              </w:rPr>
              <w:t>ngres</w:t>
            </w:r>
            <w:r w:rsidR="00F60C03">
              <w:rPr>
                <w:rFonts w:ascii="Calibri" w:eastAsia="Times New Roman" w:hAnsi="Calibri" w:cs="Times New Roman"/>
                <w:color w:val="000000"/>
              </w:rPr>
              <w:t>s</w:t>
            </w:r>
            <w:r w:rsidRPr="00121377">
              <w:rPr>
                <w:rFonts w:ascii="Calibri" w:eastAsia="Times New Roman" w:hAnsi="Calibri" w:cs="Times New Roman"/>
                <w:color w:val="000000"/>
              </w:rPr>
              <w:t xml:space="preserve">o </w:t>
            </w:r>
            <w:r>
              <w:rPr>
                <w:rFonts w:ascii="Calibri" w:eastAsia="Times New Roman" w:hAnsi="Calibri" w:cs="Times New Roman"/>
                <w:color w:val="000000"/>
              </w:rPr>
              <w:t>ao</w:t>
            </w:r>
            <w:r w:rsidRPr="00121377">
              <w:rPr>
                <w:rFonts w:ascii="Calibri" w:eastAsia="Times New Roman" w:hAnsi="Calibri" w:cs="Times New Roman"/>
                <w:color w:val="000000"/>
              </w:rPr>
              <w:t xml:space="preserve"> PEPDDH</w:t>
            </w:r>
          </w:p>
        </w:tc>
        <w:tc>
          <w:tcPr>
            <w:tcW w:w="2126" w:type="dxa"/>
            <w:shd w:val="clear" w:color="auto" w:fill="B8CCE4" w:themeFill="accent1" w:themeFillTint="66"/>
            <w:noWrap/>
            <w:hideMark/>
          </w:tcPr>
          <w:p w:rsidR="00121377" w:rsidRPr="000D2E52" w:rsidRDefault="00F60C03" w:rsidP="001213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rPr>
            </w:pPr>
            <w:r>
              <w:rPr>
                <w:rFonts w:ascii="Calibri" w:eastAsia="Times New Roman" w:hAnsi="Calibri" w:cs="Times New Roman"/>
                <w:bCs/>
                <w:color w:val="000000"/>
              </w:rPr>
              <w:t>0</w:t>
            </w:r>
            <w:r w:rsidR="00121377" w:rsidRPr="000D2E52">
              <w:rPr>
                <w:rFonts w:ascii="Calibri" w:eastAsia="Times New Roman" w:hAnsi="Calibri" w:cs="Times New Roman"/>
                <w:bCs/>
                <w:color w:val="000000"/>
              </w:rPr>
              <w:t>9</w:t>
            </w:r>
          </w:p>
        </w:tc>
      </w:tr>
      <w:tr w:rsidR="00121377" w:rsidRPr="00121377" w:rsidTr="00B77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9" w:type="dxa"/>
            <w:noWrap/>
            <w:hideMark/>
          </w:tcPr>
          <w:p w:rsidR="00121377" w:rsidRPr="00121377" w:rsidRDefault="00810C5B" w:rsidP="00121377">
            <w:pPr>
              <w:rPr>
                <w:rFonts w:ascii="Calibri" w:eastAsia="Times New Roman" w:hAnsi="Calibri" w:cs="Times New Roman"/>
                <w:color w:val="000000"/>
              </w:rPr>
            </w:pPr>
            <w:r>
              <w:rPr>
                <w:rFonts w:ascii="Calibri" w:eastAsia="Times New Roman" w:hAnsi="Calibri" w:cs="Times New Roman"/>
                <w:color w:val="000000"/>
              </w:rPr>
              <w:t>Medidas protetivas e</w:t>
            </w:r>
            <w:r w:rsidR="000D2E52" w:rsidRPr="00121377">
              <w:rPr>
                <w:rFonts w:ascii="Calibri" w:eastAsia="Times New Roman" w:hAnsi="Calibri" w:cs="Times New Roman"/>
                <w:color w:val="000000"/>
              </w:rPr>
              <w:t>mergenciais</w:t>
            </w:r>
          </w:p>
        </w:tc>
        <w:tc>
          <w:tcPr>
            <w:tcW w:w="2126" w:type="dxa"/>
            <w:shd w:val="clear" w:color="auto" w:fill="B8CCE4" w:themeFill="accent1" w:themeFillTint="66"/>
            <w:noWrap/>
            <w:hideMark/>
          </w:tcPr>
          <w:p w:rsidR="00121377" w:rsidRPr="000D2E52" w:rsidRDefault="00F60C03" w:rsidP="0012137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rPr>
            </w:pPr>
            <w:r>
              <w:rPr>
                <w:rFonts w:ascii="Calibri" w:eastAsia="Times New Roman" w:hAnsi="Calibri" w:cs="Times New Roman"/>
                <w:bCs/>
                <w:color w:val="000000"/>
              </w:rPr>
              <w:t>0</w:t>
            </w:r>
            <w:r w:rsidR="00121377" w:rsidRPr="000D2E52">
              <w:rPr>
                <w:rFonts w:ascii="Calibri" w:eastAsia="Times New Roman" w:hAnsi="Calibri" w:cs="Times New Roman"/>
                <w:bCs/>
                <w:color w:val="000000"/>
              </w:rPr>
              <w:t>2</w:t>
            </w:r>
          </w:p>
        </w:tc>
      </w:tr>
      <w:tr w:rsidR="00121377" w:rsidRPr="00121377" w:rsidTr="00B77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9" w:type="dxa"/>
            <w:noWrap/>
            <w:hideMark/>
          </w:tcPr>
          <w:p w:rsidR="00121377" w:rsidRPr="00121377" w:rsidRDefault="00810C5B" w:rsidP="00810C5B">
            <w:pPr>
              <w:rPr>
                <w:rFonts w:ascii="Calibri" w:eastAsia="Times New Roman" w:hAnsi="Calibri" w:cs="Times New Roman"/>
                <w:color w:val="000000"/>
              </w:rPr>
            </w:pPr>
            <w:r>
              <w:rPr>
                <w:rFonts w:ascii="Calibri" w:eastAsia="Times New Roman" w:hAnsi="Calibri" w:cs="Times New Roman"/>
                <w:color w:val="000000"/>
              </w:rPr>
              <w:t>Acompanhamentos de c</w:t>
            </w:r>
            <w:r w:rsidR="000D2E52">
              <w:rPr>
                <w:rFonts w:ascii="Calibri" w:eastAsia="Times New Roman" w:hAnsi="Calibri" w:cs="Times New Roman"/>
                <w:color w:val="000000"/>
              </w:rPr>
              <w:t xml:space="preserve">asos </w:t>
            </w:r>
            <w:r>
              <w:rPr>
                <w:rFonts w:ascii="Calibri" w:eastAsia="Times New Roman" w:hAnsi="Calibri" w:cs="Times New Roman"/>
                <w:color w:val="000000"/>
              </w:rPr>
              <w:t>d</w:t>
            </w:r>
            <w:r w:rsidR="000D2E52">
              <w:rPr>
                <w:rFonts w:ascii="Calibri" w:eastAsia="Times New Roman" w:hAnsi="Calibri" w:cs="Times New Roman"/>
                <w:color w:val="000000"/>
              </w:rPr>
              <w:t>esejosos a</w:t>
            </w:r>
            <w:r w:rsidR="000D2E52" w:rsidRPr="00121377">
              <w:rPr>
                <w:rFonts w:ascii="Calibri" w:eastAsia="Times New Roman" w:hAnsi="Calibri" w:cs="Times New Roman"/>
                <w:color w:val="000000"/>
              </w:rPr>
              <w:t>o Programa</w:t>
            </w:r>
          </w:p>
        </w:tc>
        <w:tc>
          <w:tcPr>
            <w:tcW w:w="2126" w:type="dxa"/>
            <w:shd w:val="clear" w:color="auto" w:fill="B8CCE4" w:themeFill="accent1" w:themeFillTint="66"/>
            <w:noWrap/>
            <w:hideMark/>
          </w:tcPr>
          <w:p w:rsidR="00121377" w:rsidRPr="000D2E52" w:rsidRDefault="00121377" w:rsidP="001213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rPr>
            </w:pPr>
            <w:r w:rsidRPr="000D2E52">
              <w:rPr>
                <w:rFonts w:ascii="Calibri" w:eastAsia="Times New Roman" w:hAnsi="Calibri" w:cs="Times New Roman"/>
                <w:bCs/>
                <w:color w:val="000000"/>
              </w:rPr>
              <w:t>36</w:t>
            </w:r>
          </w:p>
        </w:tc>
      </w:tr>
      <w:tr w:rsidR="00121377" w:rsidRPr="00121377" w:rsidTr="00B77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9" w:type="dxa"/>
            <w:noWrap/>
            <w:hideMark/>
          </w:tcPr>
          <w:p w:rsidR="00121377" w:rsidRPr="00121377" w:rsidRDefault="000D2E52" w:rsidP="00810C5B">
            <w:pPr>
              <w:rPr>
                <w:rFonts w:ascii="Calibri" w:eastAsia="Times New Roman" w:hAnsi="Calibri" w:cs="Times New Roman"/>
                <w:color w:val="000000"/>
              </w:rPr>
            </w:pPr>
            <w:r w:rsidRPr="00121377">
              <w:rPr>
                <w:rFonts w:ascii="Calibri" w:eastAsia="Times New Roman" w:hAnsi="Calibri" w:cs="Times New Roman"/>
                <w:color w:val="000000"/>
              </w:rPr>
              <w:t>Apresentaç</w:t>
            </w:r>
            <w:r>
              <w:rPr>
                <w:rFonts w:ascii="Calibri" w:eastAsia="Times New Roman" w:hAnsi="Calibri" w:cs="Times New Roman"/>
                <w:color w:val="000000"/>
              </w:rPr>
              <w:t xml:space="preserve">ão de </w:t>
            </w:r>
            <w:r w:rsidR="00810C5B">
              <w:rPr>
                <w:rFonts w:ascii="Calibri" w:eastAsia="Times New Roman" w:hAnsi="Calibri" w:cs="Times New Roman"/>
                <w:color w:val="000000"/>
              </w:rPr>
              <w:t>c</w:t>
            </w:r>
            <w:r>
              <w:rPr>
                <w:rFonts w:ascii="Calibri" w:eastAsia="Times New Roman" w:hAnsi="Calibri" w:cs="Times New Roman"/>
                <w:color w:val="000000"/>
              </w:rPr>
              <w:t xml:space="preserve">asos </w:t>
            </w:r>
            <w:r w:rsidR="00810C5B">
              <w:rPr>
                <w:rFonts w:ascii="Calibri" w:eastAsia="Times New Roman" w:hAnsi="Calibri" w:cs="Times New Roman"/>
                <w:color w:val="000000"/>
              </w:rPr>
              <w:t>d</w:t>
            </w:r>
            <w:r>
              <w:rPr>
                <w:rFonts w:ascii="Calibri" w:eastAsia="Times New Roman" w:hAnsi="Calibri" w:cs="Times New Roman"/>
                <w:color w:val="000000"/>
              </w:rPr>
              <w:t>esejosos a</w:t>
            </w:r>
            <w:r w:rsidRPr="00121377">
              <w:rPr>
                <w:rFonts w:ascii="Calibri" w:eastAsia="Times New Roman" w:hAnsi="Calibri" w:cs="Times New Roman"/>
                <w:color w:val="000000"/>
              </w:rPr>
              <w:t>o Programa</w:t>
            </w:r>
          </w:p>
        </w:tc>
        <w:tc>
          <w:tcPr>
            <w:tcW w:w="2126" w:type="dxa"/>
            <w:shd w:val="clear" w:color="auto" w:fill="B8CCE4" w:themeFill="accent1" w:themeFillTint="66"/>
            <w:noWrap/>
            <w:hideMark/>
          </w:tcPr>
          <w:p w:rsidR="00121377" w:rsidRPr="000D2E52" w:rsidRDefault="00F60C03" w:rsidP="0012137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rPr>
            </w:pPr>
            <w:r>
              <w:rPr>
                <w:rFonts w:ascii="Calibri" w:eastAsia="Times New Roman" w:hAnsi="Calibri" w:cs="Times New Roman"/>
                <w:bCs/>
                <w:color w:val="000000"/>
              </w:rPr>
              <w:t>0</w:t>
            </w:r>
            <w:r w:rsidR="00121377" w:rsidRPr="000D2E52">
              <w:rPr>
                <w:rFonts w:ascii="Calibri" w:eastAsia="Times New Roman" w:hAnsi="Calibri" w:cs="Times New Roman"/>
                <w:bCs/>
                <w:color w:val="000000"/>
              </w:rPr>
              <w:t>9</w:t>
            </w:r>
          </w:p>
        </w:tc>
      </w:tr>
      <w:tr w:rsidR="00121377" w:rsidRPr="00121377" w:rsidTr="00B77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9" w:type="dxa"/>
            <w:noWrap/>
            <w:hideMark/>
          </w:tcPr>
          <w:p w:rsidR="00121377" w:rsidRPr="00121377" w:rsidRDefault="000D2E52" w:rsidP="00121377">
            <w:pPr>
              <w:rPr>
                <w:rFonts w:ascii="Calibri" w:eastAsia="Times New Roman" w:hAnsi="Calibri" w:cs="Times New Roman"/>
                <w:color w:val="000000"/>
              </w:rPr>
            </w:pPr>
            <w:r>
              <w:rPr>
                <w:rFonts w:ascii="Calibri" w:eastAsia="Times New Roman" w:hAnsi="Calibri" w:cs="Times New Roman"/>
                <w:color w:val="000000"/>
              </w:rPr>
              <w:t>Acompanhados p</w:t>
            </w:r>
            <w:r w:rsidRPr="00121377">
              <w:rPr>
                <w:rFonts w:ascii="Calibri" w:eastAsia="Times New Roman" w:hAnsi="Calibri" w:cs="Times New Roman"/>
                <w:color w:val="000000"/>
              </w:rPr>
              <w:t xml:space="preserve">elo CONDEL </w:t>
            </w:r>
          </w:p>
        </w:tc>
        <w:tc>
          <w:tcPr>
            <w:tcW w:w="2126" w:type="dxa"/>
            <w:shd w:val="clear" w:color="auto" w:fill="B8CCE4" w:themeFill="accent1" w:themeFillTint="66"/>
            <w:noWrap/>
            <w:hideMark/>
          </w:tcPr>
          <w:p w:rsidR="00121377" w:rsidRPr="000D2E52" w:rsidRDefault="00F60C03" w:rsidP="001213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rPr>
            </w:pPr>
            <w:r>
              <w:rPr>
                <w:rFonts w:ascii="Calibri" w:eastAsia="Times New Roman" w:hAnsi="Calibri" w:cs="Times New Roman"/>
                <w:bCs/>
                <w:color w:val="000000"/>
              </w:rPr>
              <w:t>0</w:t>
            </w:r>
            <w:r w:rsidR="00121377" w:rsidRPr="000D2E52">
              <w:rPr>
                <w:rFonts w:ascii="Calibri" w:eastAsia="Times New Roman" w:hAnsi="Calibri" w:cs="Times New Roman"/>
                <w:bCs/>
                <w:color w:val="000000"/>
              </w:rPr>
              <w:t>9</w:t>
            </w:r>
          </w:p>
        </w:tc>
      </w:tr>
      <w:tr w:rsidR="00121377" w:rsidRPr="00121377" w:rsidTr="00B77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9" w:type="dxa"/>
            <w:noWrap/>
            <w:hideMark/>
          </w:tcPr>
          <w:p w:rsidR="00121377" w:rsidRPr="00121377" w:rsidRDefault="000D2E52" w:rsidP="00810C5B">
            <w:pPr>
              <w:rPr>
                <w:rFonts w:ascii="Calibri" w:eastAsia="Times New Roman" w:hAnsi="Calibri" w:cs="Times New Roman"/>
                <w:color w:val="000000"/>
              </w:rPr>
            </w:pPr>
            <w:r>
              <w:rPr>
                <w:rFonts w:ascii="Calibri" w:eastAsia="Times New Roman" w:hAnsi="Calibri" w:cs="Times New Roman"/>
                <w:color w:val="000000"/>
              </w:rPr>
              <w:lastRenderedPageBreak/>
              <w:t xml:space="preserve">Ações de </w:t>
            </w:r>
            <w:r w:rsidR="00810C5B">
              <w:rPr>
                <w:rFonts w:ascii="Calibri" w:eastAsia="Times New Roman" w:hAnsi="Calibri" w:cs="Times New Roman"/>
                <w:color w:val="000000"/>
              </w:rPr>
              <w:t>a</w:t>
            </w:r>
            <w:r>
              <w:rPr>
                <w:rFonts w:ascii="Calibri" w:eastAsia="Times New Roman" w:hAnsi="Calibri" w:cs="Times New Roman"/>
                <w:color w:val="000000"/>
              </w:rPr>
              <w:t>poio a</w:t>
            </w:r>
            <w:r w:rsidRPr="00121377">
              <w:rPr>
                <w:rFonts w:ascii="Calibri" w:eastAsia="Times New Roman" w:hAnsi="Calibri" w:cs="Times New Roman"/>
                <w:color w:val="000000"/>
              </w:rPr>
              <w:t xml:space="preserve">o </w:t>
            </w:r>
            <w:r w:rsidR="00810C5B">
              <w:rPr>
                <w:rFonts w:ascii="Calibri" w:eastAsia="Times New Roman" w:hAnsi="Calibri" w:cs="Times New Roman"/>
                <w:color w:val="000000"/>
              </w:rPr>
              <w:t>d</w:t>
            </w:r>
            <w:r>
              <w:rPr>
                <w:rFonts w:ascii="Calibri" w:eastAsia="Times New Roman" w:hAnsi="Calibri" w:cs="Times New Roman"/>
                <w:color w:val="000000"/>
              </w:rPr>
              <w:t xml:space="preserve">efensor de </w:t>
            </w:r>
            <w:r w:rsidR="00810C5B">
              <w:rPr>
                <w:rFonts w:ascii="Calibri" w:eastAsia="Times New Roman" w:hAnsi="Calibri" w:cs="Times New Roman"/>
                <w:color w:val="000000"/>
              </w:rPr>
              <w:t>direito h</w:t>
            </w:r>
            <w:r>
              <w:rPr>
                <w:rFonts w:ascii="Calibri" w:eastAsia="Times New Roman" w:hAnsi="Calibri" w:cs="Times New Roman"/>
                <w:color w:val="000000"/>
              </w:rPr>
              <w:t>umano</w:t>
            </w:r>
            <w:r w:rsidR="00810C5B">
              <w:rPr>
                <w:rFonts w:ascii="Calibri" w:eastAsia="Times New Roman" w:hAnsi="Calibri" w:cs="Times New Roman"/>
                <w:color w:val="000000"/>
              </w:rPr>
              <w:t xml:space="preserve"> p</w:t>
            </w:r>
            <w:r w:rsidRPr="00121377">
              <w:rPr>
                <w:rFonts w:ascii="Calibri" w:eastAsia="Times New Roman" w:hAnsi="Calibri" w:cs="Times New Roman"/>
                <w:color w:val="000000"/>
              </w:rPr>
              <w:t>rotegido</w:t>
            </w:r>
          </w:p>
        </w:tc>
        <w:tc>
          <w:tcPr>
            <w:tcW w:w="2126" w:type="dxa"/>
            <w:shd w:val="clear" w:color="auto" w:fill="B8CCE4" w:themeFill="accent1" w:themeFillTint="66"/>
            <w:noWrap/>
            <w:hideMark/>
          </w:tcPr>
          <w:p w:rsidR="00121377" w:rsidRPr="000D2E52" w:rsidRDefault="00121377" w:rsidP="0012137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rPr>
            </w:pPr>
            <w:r w:rsidRPr="000D2E52">
              <w:rPr>
                <w:rFonts w:ascii="Calibri" w:eastAsia="Times New Roman" w:hAnsi="Calibri" w:cs="Times New Roman"/>
                <w:bCs/>
                <w:color w:val="000000"/>
              </w:rPr>
              <w:t>12</w:t>
            </w:r>
          </w:p>
        </w:tc>
      </w:tr>
      <w:tr w:rsidR="00121377" w:rsidRPr="00121377" w:rsidTr="00B77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9" w:type="dxa"/>
            <w:noWrap/>
            <w:hideMark/>
          </w:tcPr>
          <w:p w:rsidR="00121377" w:rsidRPr="00121377" w:rsidRDefault="000D2E52" w:rsidP="00810C5B">
            <w:pPr>
              <w:rPr>
                <w:rFonts w:ascii="Calibri" w:eastAsia="Times New Roman" w:hAnsi="Calibri" w:cs="Times New Roman"/>
                <w:color w:val="000000"/>
              </w:rPr>
            </w:pPr>
            <w:r w:rsidRPr="00121377">
              <w:rPr>
                <w:rFonts w:ascii="Calibri" w:eastAsia="Times New Roman" w:hAnsi="Calibri" w:cs="Times New Roman"/>
                <w:color w:val="000000"/>
              </w:rPr>
              <w:t>Instalação</w:t>
            </w:r>
            <w:r w:rsidR="00810C5B">
              <w:rPr>
                <w:rFonts w:ascii="Calibri" w:eastAsia="Times New Roman" w:hAnsi="Calibri" w:cs="Times New Roman"/>
                <w:color w:val="000000"/>
              </w:rPr>
              <w:t xml:space="preserve"> de e</w:t>
            </w:r>
            <w:r>
              <w:rPr>
                <w:rFonts w:ascii="Calibri" w:eastAsia="Times New Roman" w:hAnsi="Calibri" w:cs="Times New Roman"/>
                <w:color w:val="000000"/>
              </w:rPr>
              <w:t>quipamentos d</w:t>
            </w:r>
            <w:r w:rsidRPr="00121377">
              <w:rPr>
                <w:rFonts w:ascii="Calibri" w:eastAsia="Times New Roman" w:hAnsi="Calibri" w:cs="Times New Roman"/>
                <w:color w:val="000000"/>
              </w:rPr>
              <w:t xml:space="preserve">e </w:t>
            </w:r>
            <w:r w:rsidR="00810C5B">
              <w:rPr>
                <w:rFonts w:ascii="Calibri" w:eastAsia="Times New Roman" w:hAnsi="Calibri" w:cs="Times New Roman"/>
                <w:color w:val="000000"/>
              </w:rPr>
              <w:t>s</w:t>
            </w:r>
            <w:r w:rsidRPr="00121377">
              <w:rPr>
                <w:rFonts w:ascii="Calibri" w:eastAsia="Times New Roman" w:hAnsi="Calibri" w:cs="Times New Roman"/>
                <w:color w:val="000000"/>
              </w:rPr>
              <w:t>egurança</w:t>
            </w:r>
          </w:p>
        </w:tc>
        <w:tc>
          <w:tcPr>
            <w:tcW w:w="2126" w:type="dxa"/>
            <w:shd w:val="clear" w:color="auto" w:fill="B8CCE4" w:themeFill="accent1" w:themeFillTint="66"/>
            <w:noWrap/>
            <w:hideMark/>
          </w:tcPr>
          <w:p w:rsidR="00121377" w:rsidRPr="000D2E52" w:rsidRDefault="00121377" w:rsidP="001213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rPr>
            </w:pPr>
            <w:r w:rsidRPr="000D2E52">
              <w:rPr>
                <w:rFonts w:ascii="Calibri" w:eastAsia="Times New Roman" w:hAnsi="Calibri" w:cs="Times New Roman"/>
                <w:bCs/>
                <w:color w:val="000000"/>
              </w:rPr>
              <w:t>94</w:t>
            </w:r>
          </w:p>
        </w:tc>
      </w:tr>
      <w:tr w:rsidR="00121377" w:rsidRPr="00121377" w:rsidTr="00B77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9" w:type="dxa"/>
            <w:noWrap/>
            <w:hideMark/>
          </w:tcPr>
          <w:p w:rsidR="00121377" w:rsidRPr="00121377" w:rsidRDefault="00810C5B" w:rsidP="00810C5B">
            <w:pPr>
              <w:rPr>
                <w:rFonts w:ascii="Calibri" w:eastAsia="Times New Roman" w:hAnsi="Calibri" w:cs="Times New Roman"/>
                <w:color w:val="000000"/>
              </w:rPr>
            </w:pPr>
            <w:r>
              <w:rPr>
                <w:rFonts w:ascii="Calibri" w:eastAsia="Times New Roman" w:hAnsi="Calibri" w:cs="Times New Roman"/>
                <w:color w:val="000000"/>
              </w:rPr>
              <w:t>Acompanhamentos às demandas jurídicas, s</w:t>
            </w:r>
            <w:r w:rsidR="000D2E52">
              <w:rPr>
                <w:rFonts w:ascii="Calibri" w:eastAsia="Times New Roman" w:hAnsi="Calibri" w:cs="Times New Roman"/>
                <w:color w:val="000000"/>
              </w:rPr>
              <w:t>ociais e</w:t>
            </w:r>
            <w:r w:rsidR="000D2E52" w:rsidRPr="00121377">
              <w:rPr>
                <w:rFonts w:ascii="Calibri" w:eastAsia="Times New Roman" w:hAnsi="Calibri" w:cs="Times New Roman"/>
                <w:color w:val="000000"/>
              </w:rPr>
              <w:t xml:space="preserve"> </w:t>
            </w:r>
            <w:r>
              <w:rPr>
                <w:rFonts w:ascii="Calibri" w:eastAsia="Times New Roman" w:hAnsi="Calibri" w:cs="Times New Roman"/>
                <w:color w:val="000000"/>
              </w:rPr>
              <w:t>s</w:t>
            </w:r>
            <w:r w:rsidR="000D2E52" w:rsidRPr="00121377">
              <w:rPr>
                <w:rFonts w:ascii="Calibri" w:eastAsia="Times New Roman" w:hAnsi="Calibri" w:cs="Times New Roman"/>
                <w:color w:val="000000"/>
              </w:rPr>
              <w:t xml:space="preserve">aúde </w:t>
            </w:r>
            <w:r>
              <w:rPr>
                <w:rFonts w:ascii="Calibri" w:eastAsia="Times New Roman" w:hAnsi="Calibri" w:cs="Times New Roman"/>
                <w:color w:val="000000"/>
              </w:rPr>
              <w:t>m</w:t>
            </w:r>
            <w:r w:rsidR="000D2E52" w:rsidRPr="00121377">
              <w:rPr>
                <w:rFonts w:ascii="Calibri" w:eastAsia="Times New Roman" w:hAnsi="Calibri" w:cs="Times New Roman"/>
                <w:color w:val="000000"/>
              </w:rPr>
              <w:t>ental</w:t>
            </w:r>
          </w:p>
        </w:tc>
        <w:tc>
          <w:tcPr>
            <w:tcW w:w="2126" w:type="dxa"/>
            <w:shd w:val="clear" w:color="auto" w:fill="B8CCE4" w:themeFill="accent1" w:themeFillTint="66"/>
            <w:noWrap/>
            <w:hideMark/>
          </w:tcPr>
          <w:p w:rsidR="00121377" w:rsidRPr="000D2E52" w:rsidRDefault="00121377" w:rsidP="0012137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rPr>
            </w:pPr>
            <w:r w:rsidRPr="000D2E52">
              <w:rPr>
                <w:rFonts w:ascii="Calibri" w:eastAsia="Times New Roman" w:hAnsi="Calibri" w:cs="Times New Roman"/>
                <w:bCs/>
                <w:color w:val="000000"/>
              </w:rPr>
              <w:t>438</w:t>
            </w:r>
          </w:p>
        </w:tc>
      </w:tr>
      <w:tr w:rsidR="00121377" w:rsidRPr="00121377" w:rsidTr="00B77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9" w:type="dxa"/>
            <w:noWrap/>
            <w:hideMark/>
          </w:tcPr>
          <w:p w:rsidR="00121377" w:rsidRPr="00121377" w:rsidRDefault="000D2E52" w:rsidP="00121377">
            <w:pPr>
              <w:rPr>
                <w:rFonts w:ascii="Calibri" w:eastAsia="Times New Roman" w:hAnsi="Calibri" w:cs="Times New Roman"/>
                <w:color w:val="000000"/>
              </w:rPr>
            </w:pPr>
            <w:r>
              <w:rPr>
                <w:rFonts w:ascii="Calibri" w:eastAsia="Times New Roman" w:hAnsi="Calibri" w:cs="Times New Roman"/>
                <w:color w:val="000000"/>
              </w:rPr>
              <w:t>Visitas e</w:t>
            </w:r>
            <w:r w:rsidR="00810C5B">
              <w:rPr>
                <w:rFonts w:ascii="Calibri" w:eastAsia="Times New Roman" w:hAnsi="Calibri" w:cs="Times New Roman"/>
                <w:color w:val="000000"/>
              </w:rPr>
              <w:t>m c</w:t>
            </w:r>
            <w:r w:rsidRPr="00121377">
              <w:rPr>
                <w:rFonts w:ascii="Calibri" w:eastAsia="Times New Roman" w:hAnsi="Calibri" w:cs="Times New Roman"/>
                <w:color w:val="000000"/>
              </w:rPr>
              <w:t>ampo</w:t>
            </w:r>
          </w:p>
        </w:tc>
        <w:tc>
          <w:tcPr>
            <w:tcW w:w="2126" w:type="dxa"/>
            <w:shd w:val="clear" w:color="auto" w:fill="B8CCE4" w:themeFill="accent1" w:themeFillTint="66"/>
            <w:noWrap/>
            <w:hideMark/>
          </w:tcPr>
          <w:p w:rsidR="00121377" w:rsidRPr="000D2E52" w:rsidRDefault="00121377" w:rsidP="001213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rPr>
            </w:pPr>
            <w:r w:rsidRPr="000D2E52">
              <w:rPr>
                <w:rFonts w:ascii="Calibri" w:eastAsia="Times New Roman" w:hAnsi="Calibri" w:cs="Times New Roman"/>
                <w:bCs/>
                <w:color w:val="000000"/>
              </w:rPr>
              <w:t>114</w:t>
            </w:r>
          </w:p>
        </w:tc>
      </w:tr>
      <w:tr w:rsidR="00121377" w:rsidRPr="00121377" w:rsidTr="00B77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9" w:type="dxa"/>
            <w:noWrap/>
            <w:hideMark/>
          </w:tcPr>
          <w:p w:rsidR="00121377" w:rsidRPr="00121377" w:rsidRDefault="000D2E52" w:rsidP="00810C5B">
            <w:pPr>
              <w:rPr>
                <w:rFonts w:ascii="Calibri" w:eastAsia="Times New Roman" w:hAnsi="Calibri" w:cs="Times New Roman"/>
                <w:color w:val="000000"/>
              </w:rPr>
            </w:pPr>
            <w:r w:rsidRPr="00121377">
              <w:rPr>
                <w:rFonts w:ascii="Calibri" w:eastAsia="Times New Roman" w:hAnsi="Calibri" w:cs="Times New Roman"/>
                <w:color w:val="000000"/>
              </w:rPr>
              <w:t xml:space="preserve">Articulações </w:t>
            </w:r>
            <w:r w:rsidR="00810C5B">
              <w:rPr>
                <w:rFonts w:ascii="Calibri" w:eastAsia="Times New Roman" w:hAnsi="Calibri" w:cs="Times New Roman"/>
                <w:color w:val="000000"/>
              </w:rPr>
              <w:t>i</w:t>
            </w:r>
            <w:r w:rsidRPr="00121377">
              <w:rPr>
                <w:rFonts w:ascii="Calibri" w:eastAsia="Times New Roman" w:hAnsi="Calibri" w:cs="Times New Roman"/>
                <w:color w:val="000000"/>
              </w:rPr>
              <w:t>nstitucionais</w:t>
            </w:r>
          </w:p>
        </w:tc>
        <w:tc>
          <w:tcPr>
            <w:tcW w:w="2126" w:type="dxa"/>
            <w:shd w:val="clear" w:color="auto" w:fill="B8CCE4" w:themeFill="accent1" w:themeFillTint="66"/>
            <w:noWrap/>
            <w:hideMark/>
          </w:tcPr>
          <w:p w:rsidR="00121377" w:rsidRPr="000D2E52" w:rsidRDefault="00121377" w:rsidP="0012137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rPr>
            </w:pPr>
            <w:r w:rsidRPr="000D2E52">
              <w:rPr>
                <w:rFonts w:ascii="Calibri" w:eastAsia="Times New Roman" w:hAnsi="Calibri" w:cs="Times New Roman"/>
                <w:bCs/>
                <w:color w:val="000000"/>
              </w:rPr>
              <w:t>811</w:t>
            </w:r>
          </w:p>
        </w:tc>
      </w:tr>
      <w:tr w:rsidR="00121377" w:rsidRPr="00121377" w:rsidTr="00B77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69" w:type="dxa"/>
            <w:noWrap/>
            <w:hideMark/>
          </w:tcPr>
          <w:p w:rsidR="00121377" w:rsidRPr="00121377" w:rsidRDefault="000D2E52" w:rsidP="00121377">
            <w:pPr>
              <w:rPr>
                <w:rFonts w:ascii="Calibri" w:eastAsia="Times New Roman" w:hAnsi="Calibri" w:cs="Times New Roman"/>
                <w:color w:val="000000"/>
              </w:rPr>
            </w:pPr>
            <w:r>
              <w:rPr>
                <w:rFonts w:ascii="Calibri" w:eastAsia="Times New Roman" w:hAnsi="Calibri" w:cs="Times New Roman"/>
                <w:color w:val="000000"/>
              </w:rPr>
              <w:t>Reuniões d</w:t>
            </w:r>
            <w:r w:rsidRPr="00121377">
              <w:rPr>
                <w:rFonts w:ascii="Calibri" w:eastAsia="Times New Roman" w:hAnsi="Calibri" w:cs="Times New Roman"/>
                <w:color w:val="000000"/>
              </w:rPr>
              <w:t>o CONDEL</w:t>
            </w:r>
          </w:p>
        </w:tc>
        <w:tc>
          <w:tcPr>
            <w:tcW w:w="2126" w:type="dxa"/>
            <w:shd w:val="clear" w:color="auto" w:fill="B8CCE4" w:themeFill="accent1" w:themeFillTint="66"/>
            <w:noWrap/>
            <w:hideMark/>
          </w:tcPr>
          <w:p w:rsidR="00121377" w:rsidRPr="000D2E52" w:rsidRDefault="00121377" w:rsidP="001213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rPr>
            </w:pPr>
            <w:r w:rsidRPr="000D2E52">
              <w:rPr>
                <w:rFonts w:ascii="Calibri" w:eastAsia="Times New Roman" w:hAnsi="Calibri" w:cs="Times New Roman"/>
                <w:bCs/>
                <w:color w:val="000000"/>
              </w:rPr>
              <w:t>12</w:t>
            </w:r>
          </w:p>
        </w:tc>
      </w:tr>
    </w:tbl>
    <w:p w:rsidR="00FD4E31" w:rsidRPr="00BA4613" w:rsidRDefault="00FD4E31" w:rsidP="00220B99">
      <w:pPr>
        <w:spacing w:before="100" w:beforeAutospacing="1" w:after="100" w:afterAutospacing="1" w:line="360" w:lineRule="auto"/>
        <w:jc w:val="both"/>
        <w:rPr>
          <w:rFonts w:cstheme="minorHAnsi"/>
        </w:rPr>
      </w:pPr>
    </w:p>
    <w:p w:rsidR="002839CC" w:rsidRPr="000164E6" w:rsidRDefault="00220B99" w:rsidP="000164E6">
      <w:pPr>
        <w:pStyle w:val="Ttulo3"/>
        <w:rPr>
          <w:rFonts w:asciiTheme="minorHAnsi" w:eastAsiaTheme="minorHAnsi" w:hAnsiTheme="minorHAnsi" w:cstheme="minorHAnsi"/>
          <w:bCs w:val="0"/>
          <w:color w:val="1F497D" w:themeColor="text2"/>
          <w:sz w:val="24"/>
          <w:szCs w:val="24"/>
        </w:rPr>
      </w:pPr>
      <w:r>
        <w:rPr>
          <w:rFonts w:asciiTheme="minorHAnsi" w:eastAsiaTheme="minorHAnsi" w:hAnsiTheme="minorHAnsi" w:cstheme="minorHAnsi"/>
          <w:bCs w:val="0"/>
          <w:color w:val="1F497D" w:themeColor="text2"/>
          <w:sz w:val="24"/>
          <w:szCs w:val="24"/>
        </w:rPr>
        <w:t>Gráficos</w:t>
      </w:r>
      <w:r w:rsidR="002839CC" w:rsidRPr="000164E6">
        <w:rPr>
          <w:rFonts w:asciiTheme="minorHAnsi" w:eastAsiaTheme="minorHAnsi" w:hAnsiTheme="minorHAnsi" w:cstheme="minorHAnsi"/>
          <w:bCs w:val="0"/>
          <w:color w:val="1F497D" w:themeColor="text2"/>
          <w:sz w:val="24"/>
          <w:szCs w:val="24"/>
        </w:rPr>
        <w:t xml:space="preserve"> referentes às ações </w:t>
      </w:r>
      <w:r>
        <w:rPr>
          <w:rFonts w:asciiTheme="minorHAnsi" w:eastAsiaTheme="minorHAnsi" w:hAnsiTheme="minorHAnsi" w:cstheme="minorHAnsi"/>
          <w:bCs w:val="0"/>
          <w:color w:val="1F497D" w:themeColor="text2"/>
          <w:sz w:val="24"/>
          <w:szCs w:val="24"/>
        </w:rPr>
        <w:t>e resultados alcançados em 2018</w:t>
      </w:r>
    </w:p>
    <w:p w:rsidR="00CF5BB4" w:rsidRPr="00C353A1" w:rsidRDefault="002839CC" w:rsidP="00CF5BB4">
      <w:pPr>
        <w:spacing w:before="100" w:beforeAutospacing="1" w:after="100" w:afterAutospacing="1"/>
        <w:jc w:val="center"/>
        <w:rPr>
          <w:rFonts w:cstheme="minorHAnsi"/>
          <w:color w:val="000000" w:themeColor="text1"/>
          <w:sz w:val="20"/>
          <w:szCs w:val="20"/>
        </w:rPr>
      </w:pPr>
      <w:r w:rsidRPr="00C353A1">
        <w:rPr>
          <w:rFonts w:cstheme="minorHAnsi"/>
          <w:noProof/>
          <w:color w:val="000000" w:themeColor="text1"/>
          <w:sz w:val="20"/>
          <w:szCs w:val="20"/>
        </w:rPr>
        <w:drawing>
          <wp:inline distT="0" distB="0" distL="0" distR="0">
            <wp:extent cx="4854914" cy="2559604"/>
            <wp:effectExtent l="19050" t="0" r="2836" b="0"/>
            <wp:docPr id="819"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6391" cy="2560383"/>
                    </a:xfrm>
                    <a:prstGeom prst="rect">
                      <a:avLst/>
                    </a:prstGeom>
                    <a:noFill/>
                  </pic:spPr>
                </pic:pic>
              </a:graphicData>
            </a:graphic>
          </wp:inline>
        </w:drawing>
      </w:r>
    </w:p>
    <w:p w:rsidR="002839CC" w:rsidRPr="00C353A1" w:rsidRDefault="002839CC" w:rsidP="00220B99">
      <w:pPr>
        <w:autoSpaceDE w:val="0"/>
        <w:autoSpaceDN w:val="0"/>
        <w:adjustRightInd w:val="0"/>
        <w:spacing w:after="120"/>
        <w:ind w:right="-1"/>
        <w:rPr>
          <w:rFonts w:cstheme="minorHAnsi"/>
          <w:color w:val="000000" w:themeColor="text1"/>
          <w:sz w:val="20"/>
          <w:szCs w:val="20"/>
        </w:rPr>
      </w:pPr>
      <w:r w:rsidRPr="00C353A1">
        <w:rPr>
          <w:rFonts w:cstheme="minorHAnsi"/>
          <w:noProof/>
          <w:color w:val="000000" w:themeColor="text1"/>
          <w:sz w:val="20"/>
          <w:szCs w:val="20"/>
        </w:rPr>
        <w:drawing>
          <wp:inline distT="0" distB="0" distL="0" distR="0">
            <wp:extent cx="5419725" cy="2286000"/>
            <wp:effectExtent l="19050" t="0" r="9525" b="0"/>
            <wp:docPr id="82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19725" cy="2286000"/>
                    </a:xfrm>
                    <a:prstGeom prst="rect">
                      <a:avLst/>
                    </a:prstGeom>
                    <a:noFill/>
                  </pic:spPr>
                </pic:pic>
              </a:graphicData>
            </a:graphic>
          </wp:inline>
        </w:drawing>
      </w:r>
    </w:p>
    <w:p w:rsidR="00CF5BB4" w:rsidRPr="00C353A1" w:rsidRDefault="00CF5BB4" w:rsidP="00CF5BB4">
      <w:pPr>
        <w:autoSpaceDE w:val="0"/>
        <w:autoSpaceDN w:val="0"/>
        <w:adjustRightInd w:val="0"/>
        <w:spacing w:after="120"/>
        <w:ind w:right="-1"/>
        <w:jc w:val="center"/>
        <w:rPr>
          <w:rFonts w:cstheme="minorHAnsi"/>
          <w:color w:val="000000" w:themeColor="text1"/>
          <w:sz w:val="20"/>
          <w:szCs w:val="20"/>
        </w:rPr>
      </w:pPr>
    </w:p>
    <w:p w:rsidR="002839CC" w:rsidRDefault="002839CC" w:rsidP="00CF5BB4">
      <w:pPr>
        <w:autoSpaceDE w:val="0"/>
        <w:autoSpaceDN w:val="0"/>
        <w:adjustRightInd w:val="0"/>
        <w:spacing w:after="120"/>
        <w:ind w:right="-1"/>
        <w:jc w:val="center"/>
        <w:rPr>
          <w:rFonts w:cstheme="minorHAnsi"/>
          <w:color w:val="000000" w:themeColor="text1"/>
          <w:sz w:val="20"/>
          <w:szCs w:val="20"/>
        </w:rPr>
      </w:pPr>
      <w:r w:rsidRPr="00C353A1">
        <w:rPr>
          <w:rFonts w:cstheme="minorHAnsi"/>
          <w:noProof/>
          <w:color w:val="000000" w:themeColor="text1"/>
          <w:sz w:val="20"/>
          <w:szCs w:val="20"/>
        </w:rPr>
        <w:lastRenderedPageBreak/>
        <w:drawing>
          <wp:inline distT="0" distB="0" distL="0" distR="0">
            <wp:extent cx="5210175" cy="2243397"/>
            <wp:effectExtent l="19050" t="0" r="9525" b="0"/>
            <wp:docPr id="822"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10175" cy="2243397"/>
                    </a:xfrm>
                    <a:prstGeom prst="rect">
                      <a:avLst/>
                    </a:prstGeom>
                    <a:noFill/>
                  </pic:spPr>
                </pic:pic>
              </a:graphicData>
            </a:graphic>
          </wp:inline>
        </w:drawing>
      </w:r>
    </w:p>
    <w:p w:rsidR="00CF5BB4" w:rsidRPr="00C353A1" w:rsidRDefault="00CF5BB4" w:rsidP="002839CC">
      <w:pPr>
        <w:autoSpaceDE w:val="0"/>
        <w:autoSpaceDN w:val="0"/>
        <w:adjustRightInd w:val="0"/>
        <w:spacing w:after="120"/>
        <w:ind w:right="-1"/>
        <w:jc w:val="both"/>
        <w:rPr>
          <w:rFonts w:cstheme="minorHAnsi"/>
          <w:color w:val="000000" w:themeColor="text1"/>
          <w:sz w:val="20"/>
          <w:szCs w:val="20"/>
        </w:rPr>
      </w:pPr>
    </w:p>
    <w:p w:rsidR="002839CC" w:rsidRPr="00C353A1" w:rsidRDefault="002839CC" w:rsidP="00220B99">
      <w:pPr>
        <w:autoSpaceDE w:val="0"/>
        <w:autoSpaceDN w:val="0"/>
        <w:adjustRightInd w:val="0"/>
        <w:spacing w:after="120"/>
        <w:ind w:right="-1"/>
        <w:rPr>
          <w:rFonts w:cstheme="minorHAnsi"/>
          <w:color w:val="000000" w:themeColor="text1"/>
          <w:sz w:val="20"/>
          <w:szCs w:val="20"/>
        </w:rPr>
      </w:pPr>
      <w:r w:rsidRPr="00C353A1">
        <w:rPr>
          <w:rFonts w:cstheme="minorHAnsi"/>
          <w:noProof/>
          <w:color w:val="000000" w:themeColor="text1"/>
          <w:sz w:val="20"/>
          <w:szCs w:val="20"/>
        </w:rPr>
        <w:drawing>
          <wp:inline distT="0" distB="0" distL="0" distR="0">
            <wp:extent cx="5438775" cy="2257425"/>
            <wp:effectExtent l="19050" t="0" r="9525" b="0"/>
            <wp:docPr id="82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38775" cy="2257425"/>
                    </a:xfrm>
                    <a:prstGeom prst="rect">
                      <a:avLst/>
                    </a:prstGeom>
                    <a:noFill/>
                  </pic:spPr>
                </pic:pic>
              </a:graphicData>
            </a:graphic>
          </wp:inline>
        </w:drawing>
      </w:r>
    </w:p>
    <w:p w:rsidR="00CF5BB4" w:rsidRDefault="00CF5BB4" w:rsidP="00220B99">
      <w:pPr>
        <w:autoSpaceDE w:val="0"/>
        <w:autoSpaceDN w:val="0"/>
        <w:adjustRightInd w:val="0"/>
        <w:spacing w:after="120" w:line="360" w:lineRule="auto"/>
        <w:ind w:right="-1"/>
        <w:jc w:val="both"/>
        <w:rPr>
          <w:rFonts w:cstheme="minorHAnsi"/>
        </w:rPr>
      </w:pPr>
    </w:p>
    <w:p w:rsidR="002839CC" w:rsidRPr="00BA4613" w:rsidRDefault="002839CC" w:rsidP="00220B99">
      <w:pPr>
        <w:autoSpaceDE w:val="0"/>
        <w:autoSpaceDN w:val="0"/>
        <w:adjustRightInd w:val="0"/>
        <w:spacing w:after="120" w:line="360" w:lineRule="auto"/>
        <w:ind w:right="-1"/>
        <w:jc w:val="both"/>
        <w:rPr>
          <w:rFonts w:cstheme="minorHAnsi"/>
          <w:color w:val="000000" w:themeColor="text1"/>
        </w:rPr>
      </w:pPr>
      <w:r w:rsidRPr="00BA4613">
        <w:rPr>
          <w:rFonts w:cstheme="minorHAnsi"/>
        </w:rPr>
        <w:t>No ano de 2017 protegeu a 40 pessoas, 25 casos e 17 grupos em 18 cidades do território pernambucano: Recife, Cabo de Santo Agostinho, Jaboatão dos Guararapes, Moreno, Ipojuca (Capital e RMR); (Zona da Mata); Sanharó, Caruaru, Pesqueira, Itaíba, Garanhuns, Águas Belas, São Caetano (Agreste); Petrolândia, Itacuruba e Iguaraci (Sertão).</w:t>
      </w:r>
    </w:p>
    <w:p w:rsidR="002839CC" w:rsidRPr="00C353A1" w:rsidRDefault="002839CC" w:rsidP="00220B99">
      <w:pPr>
        <w:autoSpaceDE w:val="0"/>
        <w:autoSpaceDN w:val="0"/>
        <w:adjustRightInd w:val="0"/>
        <w:spacing w:after="120"/>
        <w:ind w:right="-1"/>
        <w:rPr>
          <w:rFonts w:cstheme="minorHAnsi"/>
          <w:color w:val="000000" w:themeColor="text1"/>
          <w:sz w:val="20"/>
          <w:szCs w:val="20"/>
        </w:rPr>
      </w:pPr>
      <w:r>
        <w:rPr>
          <w:rFonts w:cstheme="minorHAnsi"/>
          <w:noProof/>
          <w:color w:val="000000" w:themeColor="text1"/>
          <w:sz w:val="20"/>
          <w:szCs w:val="20"/>
        </w:rPr>
        <w:lastRenderedPageBreak/>
        <w:drawing>
          <wp:inline distT="0" distB="0" distL="0" distR="0">
            <wp:extent cx="5524500" cy="2247900"/>
            <wp:effectExtent l="1905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44220" cy="2255924"/>
                    </a:xfrm>
                    <a:prstGeom prst="rect">
                      <a:avLst/>
                    </a:prstGeom>
                  </pic:spPr>
                </pic:pic>
              </a:graphicData>
            </a:graphic>
          </wp:inline>
        </w:drawing>
      </w:r>
    </w:p>
    <w:p w:rsidR="002839CC" w:rsidRPr="00BA4613" w:rsidRDefault="00220B99" w:rsidP="00220B99">
      <w:pPr>
        <w:spacing w:before="360" w:after="360" w:line="360" w:lineRule="auto"/>
        <w:jc w:val="both"/>
        <w:rPr>
          <w:rFonts w:cstheme="minorHAnsi"/>
        </w:rPr>
      </w:pPr>
      <w:r>
        <w:rPr>
          <w:rFonts w:cstheme="minorHAnsi"/>
        </w:rPr>
        <w:t xml:space="preserve">O programa realizou </w:t>
      </w:r>
      <w:r w:rsidR="002839CC" w:rsidRPr="00BA4613">
        <w:rPr>
          <w:rFonts w:cstheme="minorHAnsi"/>
        </w:rPr>
        <w:t>10 reuniões de</w:t>
      </w:r>
      <w:r w:rsidR="0030797D">
        <w:rPr>
          <w:rFonts w:cstheme="minorHAnsi"/>
        </w:rPr>
        <w:t>liberativas do CONDEL-PEPDDH/PE</w:t>
      </w:r>
      <w:r w:rsidR="002839CC" w:rsidRPr="00BA4613">
        <w:rPr>
          <w:rFonts w:cstheme="minorHAnsi"/>
        </w:rPr>
        <w:t xml:space="preserve"> para acompanhamento dos casos e da Política de Proteção aos Defensores dos Direitos Humanos no estado de Pernambuco.</w:t>
      </w:r>
      <w:r w:rsidR="002839CC">
        <w:rPr>
          <w:rFonts w:cstheme="minorHAnsi"/>
        </w:rPr>
        <w:t xml:space="preserve"> </w:t>
      </w:r>
      <w:r w:rsidR="002839CC" w:rsidRPr="00BA4613">
        <w:rPr>
          <w:rFonts w:cstheme="minorHAnsi"/>
        </w:rPr>
        <w:t>Dentre as ações de promoção e fortalecimento dos sujeitos protegidos e de suas pautas de militância, o programa promoveu oficina para fortalecimento de Defensores de Direitos Humanos pertencentes a uma comunidade do Cabo de Santo Agostinho, promoção de seminário de Combate ao Racismo, Caravana de Sensibilização dos Batalhões da Polícia Militar de Pernambuco (PM/PE), contribuição efetiva na elaboração do Plano Operacional Padrão Indígena da PM/PE. Também acompanhou DDH’s protegidos em ações de promoção e visibilidade de suas pautas, com participação em reuniões de associações de moradores dos casos acompanhados, Assembléia Xukurú, Seminário na UFPE sobre a pauta SUPAE, festividade indígena Pankararu (corrida do Umbu) e participação no Fórum Internacional de La Tierra.</w:t>
      </w:r>
    </w:p>
    <w:p w:rsidR="002839CC" w:rsidRDefault="002839CC" w:rsidP="00220B99">
      <w:pPr>
        <w:spacing w:line="360" w:lineRule="auto"/>
        <w:jc w:val="both"/>
        <w:rPr>
          <w:rStyle w:val="Forte"/>
          <w:rFonts w:eastAsia="Lucida Sans Unicode" w:cstheme="minorHAnsi"/>
          <w:b w:val="0"/>
        </w:rPr>
      </w:pPr>
      <w:r w:rsidRPr="00844FEA">
        <w:rPr>
          <w:rStyle w:val="Forte"/>
          <w:rFonts w:eastAsia="Lucida Sans Unicode" w:cstheme="minorHAnsi"/>
          <w:b w:val="0"/>
        </w:rPr>
        <w:t>Em 2017 foram feitos pelo PEPDDH/PE 660</w:t>
      </w:r>
      <w:r w:rsidR="00D746B5">
        <w:rPr>
          <w:rStyle w:val="Forte"/>
          <w:rFonts w:eastAsia="Lucida Sans Unicode" w:cstheme="minorHAnsi"/>
          <w:b w:val="0"/>
        </w:rPr>
        <w:t xml:space="preserve"> </w:t>
      </w:r>
      <w:r w:rsidRPr="00844FEA">
        <w:rPr>
          <w:rStyle w:val="Forte"/>
          <w:rFonts w:eastAsia="Lucida Sans Unicode" w:cstheme="minorHAnsi"/>
          <w:b w:val="0"/>
        </w:rPr>
        <w:t>atendimentos e 85 visitas ao local de atuação do/a defensor/a de direitos humanos na proteção. Foram acompanhados 40 DDH’s ameaçados de morte, sendo destes, 13 mulheres e 27 homens, 25 casos e 17 grupos. O número de externalidades, ou seja, alcance indireto das ações do Programa é de 6.225 pessoas, contribuindo para diminuir os números de CVLI</w:t>
      </w:r>
      <w:r w:rsidR="0030797D">
        <w:rPr>
          <w:rStyle w:val="Forte"/>
          <w:rFonts w:eastAsia="Lucida Sans Unicode" w:cstheme="minorHAnsi"/>
          <w:b w:val="0"/>
        </w:rPr>
        <w:t>s</w:t>
      </w:r>
      <w:r w:rsidRPr="00844FEA">
        <w:rPr>
          <w:rStyle w:val="Forte"/>
          <w:rFonts w:eastAsia="Lucida Sans Unicode" w:cstheme="minorHAnsi"/>
          <w:b w:val="0"/>
        </w:rPr>
        <w:t xml:space="preserve"> no estado. Em Pernambuco, durante 12 anos de programa, nenhum/a defensor/a protegido/a foi assassinado/a (100% de eficácia). No Brasil, no ano de 2017 mais de 62 defensores e defensoras de direitos humanos foram assassinados, em sua maioria com atuação na defesa da terra e do meio ambiente. O CVLI está vinculado ao enfraquecimento de Polícias Públicas. O PEPDDH, ao acompanhar o/a DDH, </w:t>
      </w:r>
      <w:r w:rsidRPr="00844FEA">
        <w:rPr>
          <w:rStyle w:val="Forte"/>
          <w:rFonts w:eastAsia="Lucida Sans Unicode" w:cstheme="minorHAnsi"/>
          <w:b w:val="0"/>
        </w:rPr>
        <w:lastRenderedPageBreak/>
        <w:t>fortalece e articula tais políticas, o que previne violência, como as que originam o CVLI. Ao todo, o PEPDDH, no ano de 2017 acompanhou 7.013 famílias, em 18 municípios.</w:t>
      </w:r>
    </w:p>
    <w:p w:rsidR="002839CC" w:rsidRDefault="002839CC" w:rsidP="00220B99">
      <w:pPr>
        <w:spacing w:line="360" w:lineRule="auto"/>
        <w:jc w:val="both"/>
        <w:rPr>
          <w:rStyle w:val="Forte"/>
          <w:rFonts w:eastAsia="Lucida Sans Unicode" w:cstheme="minorHAnsi"/>
          <w:b w:val="0"/>
        </w:rPr>
      </w:pPr>
      <w:r w:rsidRPr="00844FEA">
        <w:rPr>
          <w:rStyle w:val="Forte"/>
          <w:rFonts w:eastAsia="Lucida Sans Unicode" w:cstheme="minorHAnsi"/>
          <w:b w:val="0"/>
        </w:rPr>
        <w:t>Outro dado importante se refere às pautas de militân</w:t>
      </w:r>
      <w:r w:rsidR="0030797D">
        <w:rPr>
          <w:rStyle w:val="Forte"/>
          <w:rFonts w:eastAsia="Lucida Sans Unicode" w:cstheme="minorHAnsi"/>
          <w:b w:val="0"/>
        </w:rPr>
        <w:t xml:space="preserve">cia das pessoas protegidas, são, </w:t>
      </w:r>
      <w:r w:rsidRPr="00844FEA">
        <w:rPr>
          <w:rStyle w:val="Forte"/>
          <w:rFonts w:eastAsia="Lucida Sans Unicode" w:cstheme="minorHAnsi"/>
          <w:b w:val="0"/>
        </w:rPr>
        <w:t>em sua maioria, integrantes de comunidades e grupos que militam pelos direitos dos povos e comunidades tradicion</w:t>
      </w:r>
      <w:r w:rsidR="00220B99">
        <w:rPr>
          <w:rStyle w:val="Forte"/>
          <w:rFonts w:eastAsia="Lucida Sans Unicode" w:cstheme="minorHAnsi"/>
          <w:b w:val="0"/>
        </w:rPr>
        <w:t>ais (indígenas e quilombolas). A</w:t>
      </w:r>
      <w:r w:rsidRPr="00844FEA">
        <w:rPr>
          <w:rStyle w:val="Forte"/>
          <w:rFonts w:eastAsia="Lucida Sans Unicode" w:cstheme="minorHAnsi"/>
          <w:b w:val="0"/>
        </w:rPr>
        <w:t xml:space="preserve">ssim como da população LGBT, </w:t>
      </w:r>
      <w:r w:rsidR="00220B99">
        <w:rPr>
          <w:rStyle w:val="Forte"/>
          <w:rFonts w:eastAsia="Lucida Sans Unicode" w:cstheme="minorHAnsi"/>
          <w:b w:val="0"/>
        </w:rPr>
        <w:t xml:space="preserve">que </w:t>
      </w:r>
      <w:r w:rsidRPr="00844FEA">
        <w:rPr>
          <w:rStyle w:val="Forte"/>
          <w:rFonts w:eastAsia="Lucida Sans Unicode" w:cstheme="minorHAnsi"/>
          <w:b w:val="0"/>
        </w:rPr>
        <w:t>promove o combat</w:t>
      </w:r>
      <w:r w:rsidR="00220B99">
        <w:rPr>
          <w:rStyle w:val="Forte"/>
          <w:rFonts w:eastAsia="Lucida Sans Unicode" w:cstheme="minorHAnsi"/>
          <w:b w:val="0"/>
        </w:rPr>
        <w:t xml:space="preserve">e à corrupção, milita </w:t>
      </w:r>
      <w:r w:rsidRPr="00844FEA">
        <w:rPr>
          <w:rStyle w:val="Forte"/>
          <w:rFonts w:eastAsia="Lucida Sans Unicode" w:cstheme="minorHAnsi"/>
          <w:b w:val="0"/>
        </w:rPr>
        <w:t>pe</w:t>
      </w:r>
      <w:r w:rsidR="00220B99">
        <w:rPr>
          <w:rStyle w:val="Forte"/>
          <w:rFonts w:eastAsia="Lucida Sans Unicode" w:cstheme="minorHAnsi"/>
          <w:b w:val="0"/>
        </w:rPr>
        <w:t xml:space="preserve">lo direito </w:t>
      </w:r>
      <w:r w:rsidR="0030797D">
        <w:rPr>
          <w:rStyle w:val="Forte"/>
          <w:rFonts w:eastAsia="Lucida Sans Unicode" w:cstheme="minorHAnsi"/>
          <w:b w:val="0"/>
        </w:rPr>
        <w:t>à</w:t>
      </w:r>
      <w:r w:rsidR="00220B99">
        <w:rPr>
          <w:rStyle w:val="Forte"/>
          <w:rFonts w:eastAsia="Lucida Sans Unicode" w:cstheme="minorHAnsi"/>
          <w:b w:val="0"/>
        </w:rPr>
        <w:t xml:space="preserve"> habitação, realiza o enfrentamento à</w:t>
      </w:r>
      <w:r w:rsidRPr="00844FEA">
        <w:rPr>
          <w:rStyle w:val="Forte"/>
          <w:rFonts w:eastAsia="Lucida Sans Unicode" w:cstheme="minorHAnsi"/>
          <w:b w:val="0"/>
        </w:rPr>
        <w:t xml:space="preserve"> violência no campo, assim como a crimes de tortura e </w:t>
      </w:r>
      <w:r w:rsidR="0030797D">
        <w:rPr>
          <w:rStyle w:val="Forte"/>
          <w:rFonts w:eastAsia="Lucida Sans Unicode" w:cstheme="minorHAnsi"/>
          <w:b w:val="0"/>
        </w:rPr>
        <w:t xml:space="preserve">pelo acesso à </w:t>
      </w:r>
      <w:r w:rsidR="00A10C8E">
        <w:rPr>
          <w:rStyle w:val="Forte"/>
          <w:rFonts w:eastAsia="Lucida Sans Unicode" w:cstheme="minorHAnsi"/>
          <w:b w:val="0"/>
        </w:rPr>
        <w:t>terra e direito à</w:t>
      </w:r>
      <w:r w:rsidRPr="00844FEA">
        <w:rPr>
          <w:rStyle w:val="Forte"/>
          <w:rFonts w:eastAsia="Lucida Sans Unicode" w:cstheme="minorHAnsi"/>
          <w:b w:val="0"/>
        </w:rPr>
        <w:t xml:space="preserve"> cidade.</w:t>
      </w:r>
    </w:p>
    <w:p w:rsidR="002839CC" w:rsidRDefault="002839CC" w:rsidP="002839CC">
      <w:pPr>
        <w:spacing w:before="360" w:after="360"/>
        <w:jc w:val="center"/>
        <w:rPr>
          <w:rStyle w:val="Forte"/>
          <w:rFonts w:eastAsia="Lucida Sans Unicode" w:cstheme="minorHAnsi"/>
          <w:sz w:val="20"/>
          <w:szCs w:val="20"/>
        </w:rPr>
      </w:pPr>
      <w:r w:rsidRPr="00C353A1">
        <w:rPr>
          <w:rFonts w:cstheme="minorHAnsi"/>
          <w:bCs/>
          <w:noProof/>
          <w:sz w:val="20"/>
          <w:szCs w:val="20"/>
        </w:rPr>
        <w:drawing>
          <wp:inline distT="0" distB="0" distL="0" distR="0">
            <wp:extent cx="4276206" cy="2395290"/>
            <wp:effectExtent l="0" t="0" r="0" b="0"/>
            <wp:docPr id="827"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692" cy="2390521"/>
                    </a:xfrm>
                    <a:prstGeom prst="rect">
                      <a:avLst/>
                    </a:prstGeom>
                    <a:noFill/>
                  </pic:spPr>
                </pic:pic>
              </a:graphicData>
            </a:graphic>
          </wp:inline>
        </w:drawing>
      </w:r>
    </w:p>
    <w:p w:rsidR="002839CC" w:rsidRPr="00D4430E" w:rsidRDefault="002839CC" w:rsidP="00220B99">
      <w:pPr>
        <w:spacing w:after="0" w:line="360" w:lineRule="auto"/>
        <w:jc w:val="both"/>
        <w:rPr>
          <w:rStyle w:val="Forte"/>
          <w:rFonts w:ascii="Calibri" w:hAnsi="Calibri" w:cstheme="minorHAnsi"/>
          <w:b w:val="0"/>
        </w:rPr>
      </w:pPr>
      <w:r w:rsidRPr="00D4430E">
        <w:rPr>
          <w:rStyle w:val="Forte"/>
          <w:rFonts w:ascii="Calibri" w:eastAsia="Lucida Sans Unicode" w:hAnsi="Calibri" w:cstheme="minorHAnsi"/>
          <w:b w:val="0"/>
        </w:rPr>
        <w:t>As mais recorrentes violências sofridas pelos defensores e defensoras em proteção são: ameaça de morte, violência psicológica, agressão física, difamação, desqualificação da atividade de defensor, falsa acusação, danos ao patrimônio pessoal e criminalização.</w:t>
      </w:r>
    </w:p>
    <w:p w:rsidR="002839CC" w:rsidRPr="00D4430E" w:rsidRDefault="002839CC" w:rsidP="00220B99">
      <w:pPr>
        <w:spacing w:after="0" w:line="360" w:lineRule="auto"/>
        <w:jc w:val="both"/>
        <w:rPr>
          <w:rStyle w:val="Forte"/>
          <w:rFonts w:ascii="Calibri" w:hAnsi="Calibri" w:cstheme="minorHAnsi"/>
          <w:b w:val="0"/>
        </w:rPr>
      </w:pPr>
      <w:r w:rsidRPr="00D4430E">
        <w:rPr>
          <w:rStyle w:val="Forte"/>
          <w:rFonts w:ascii="Calibri" w:eastAsia="Lucida Sans Unicode" w:hAnsi="Calibri"/>
          <w:b w:val="0"/>
        </w:rPr>
        <w:t xml:space="preserve">Em 2017 foram encaminhados ao PEPDDH-PE 25 pedidos de inclusão na rede de proteção do programa, 18 foram deferidos como caso para a proteção e 07 foram indeferidos e encaminhados </w:t>
      </w:r>
      <w:r w:rsidR="00D746B5" w:rsidRPr="00D4430E">
        <w:rPr>
          <w:rStyle w:val="Forte"/>
          <w:rFonts w:ascii="Calibri" w:eastAsia="Lucida Sans Unicode" w:hAnsi="Calibri"/>
          <w:b w:val="0"/>
        </w:rPr>
        <w:t>à</w:t>
      </w:r>
      <w:r w:rsidRPr="00D4430E">
        <w:rPr>
          <w:rStyle w:val="Forte"/>
          <w:rFonts w:ascii="Calibri" w:eastAsia="Lucida Sans Unicode" w:hAnsi="Calibri"/>
          <w:b w:val="0"/>
        </w:rPr>
        <w:t xml:space="preserve"> rede socioassistencial, jurídica e de segurança.</w:t>
      </w:r>
    </w:p>
    <w:p w:rsidR="002839CC" w:rsidRPr="00D4430E" w:rsidRDefault="002839CC" w:rsidP="00220B99">
      <w:pPr>
        <w:spacing w:after="0" w:line="360" w:lineRule="auto"/>
        <w:jc w:val="both"/>
        <w:rPr>
          <w:rStyle w:val="Forte"/>
          <w:rFonts w:ascii="Calibri" w:eastAsia="Lucida Sans Unicode" w:hAnsi="Calibri"/>
          <w:b w:val="0"/>
        </w:rPr>
      </w:pPr>
      <w:r w:rsidRPr="00D4430E">
        <w:rPr>
          <w:rStyle w:val="Forte"/>
          <w:rFonts w:ascii="Calibri" w:eastAsia="Lucida Sans Unicode" w:hAnsi="Calibri"/>
          <w:b w:val="0"/>
        </w:rPr>
        <w:t>Dos 40 casos inclu</w:t>
      </w:r>
      <w:r w:rsidR="00D746B5" w:rsidRPr="00D4430E">
        <w:rPr>
          <w:rStyle w:val="Forte"/>
          <w:rFonts w:ascii="Calibri" w:eastAsia="Lucida Sans Unicode" w:hAnsi="Calibri"/>
          <w:b w:val="0"/>
        </w:rPr>
        <w:t>ídos</w:t>
      </w:r>
      <w:r w:rsidRPr="00D4430E">
        <w:rPr>
          <w:rStyle w:val="Forte"/>
          <w:rFonts w:ascii="Calibri" w:eastAsia="Lucida Sans Unicode" w:hAnsi="Calibri"/>
          <w:b w:val="0"/>
        </w:rPr>
        <w:t>, 05 recebe</w:t>
      </w:r>
      <w:r w:rsidR="00D746B5" w:rsidRPr="00D4430E">
        <w:rPr>
          <w:rStyle w:val="Forte"/>
          <w:rFonts w:ascii="Calibri" w:eastAsia="Lucida Sans Unicode" w:hAnsi="Calibri"/>
          <w:b w:val="0"/>
        </w:rPr>
        <w:t>ra</w:t>
      </w:r>
      <w:r w:rsidRPr="00D4430E">
        <w:rPr>
          <w:rStyle w:val="Forte"/>
          <w:rFonts w:ascii="Calibri" w:eastAsia="Lucida Sans Unicode" w:hAnsi="Calibri"/>
          <w:b w:val="0"/>
        </w:rPr>
        <w:t xml:space="preserve">m proteção de escolta integral devido ao alto índice de vulnerabilidade e risco. Rondas policiais nas comunidades que são locais de atuação e residência dos/as defensores/as dos direitos humanos, assim como, escoltas pontuais, para acompanhamento das pessoas protegidas e equipe em atividades pontuais, como audiências judiciais, obrigações civis, a exemplo, têm sido frequentemente realizadas pela Polícia Militar. </w:t>
      </w:r>
    </w:p>
    <w:p w:rsidR="004908FE" w:rsidRPr="004908FE" w:rsidRDefault="002839CC" w:rsidP="004908FE">
      <w:pPr>
        <w:spacing w:before="240" w:after="240" w:line="360" w:lineRule="auto"/>
        <w:jc w:val="both"/>
        <w:rPr>
          <w:rFonts w:ascii="Calibri" w:eastAsia="Lucida Sans Unicode" w:hAnsi="Calibri" w:cstheme="minorHAnsi"/>
          <w:bCs/>
        </w:rPr>
      </w:pPr>
      <w:r w:rsidRPr="00D4430E">
        <w:rPr>
          <w:rStyle w:val="Forte"/>
          <w:rFonts w:ascii="Calibri" w:eastAsia="Lucida Sans Unicode" w:hAnsi="Calibri"/>
          <w:b w:val="0"/>
        </w:rPr>
        <w:t xml:space="preserve">Por fim, o programa </w:t>
      </w:r>
      <w:r w:rsidRPr="00D4430E">
        <w:rPr>
          <w:rStyle w:val="Forte"/>
          <w:rFonts w:ascii="Calibri" w:eastAsia="Lucida Sans Unicode" w:hAnsi="Calibri"/>
          <w:b w:val="0"/>
          <w:bCs w:val="0"/>
        </w:rPr>
        <w:t xml:space="preserve">viabiliza ainda, supervisão técnica continuada, objetivando dar suporte e contribuir com qualificação dos profissionais que compõem a equipe. </w:t>
      </w:r>
    </w:p>
    <w:p w:rsidR="006D36AE" w:rsidRPr="00262C99" w:rsidRDefault="006D36AE" w:rsidP="00241106">
      <w:pPr>
        <w:jc w:val="center"/>
        <w:rPr>
          <w:rFonts w:eastAsia="Times New Roman" w:cs="Arial"/>
          <w:b/>
          <w:color w:val="1F497D" w:themeColor="text2"/>
          <w:sz w:val="28"/>
          <w:szCs w:val="28"/>
        </w:rPr>
      </w:pPr>
      <w:r w:rsidRPr="00262C99">
        <w:rPr>
          <w:rFonts w:eastAsia="Times New Roman" w:cs="Arial"/>
          <w:b/>
          <w:color w:val="1F497D" w:themeColor="text2"/>
          <w:sz w:val="28"/>
          <w:szCs w:val="28"/>
        </w:rPr>
        <w:lastRenderedPageBreak/>
        <w:t>SECRETARIA EXECUTIVA DE SEGMENTOS SOCIAIS – SESES</w:t>
      </w:r>
    </w:p>
    <w:p w:rsidR="00241106" w:rsidRDefault="00241106" w:rsidP="002D4DCE">
      <w:pPr>
        <w:spacing w:line="360" w:lineRule="auto"/>
        <w:jc w:val="both"/>
        <w:rPr>
          <w:rFonts w:ascii="Calibri" w:eastAsia="Times New Roman" w:hAnsi="Calibri" w:cs="Arial"/>
        </w:rPr>
      </w:pPr>
    </w:p>
    <w:p w:rsidR="006D36AE" w:rsidRPr="00D4430E" w:rsidRDefault="003662F8" w:rsidP="002D4DCE">
      <w:pPr>
        <w:spacing w:line="360" w:lineRule="auto"/>
        <w:jc w:val="both"/>
        <w:rPr>
          <w:rFonts w:ascii="Calibri" w:eastAsia="Times New Roman" w:hAnsi="Calibri" w:cs="Arial"/>
        </w:rPr>
      </w:pPr>
      <w:r w:rsidRPr="00D4430E">
        <w:rPr>
          <w:rFonts w:ascii="Calibri" w:eastAsia="Times New Roman" w:hAnsi="Calibri" w:cs="Arial"/>
        </w:rPr>
        <w:t>A SESES tem como missão</w:t>
      </w:r>
      <w:r w:rsidR="00A37080" w:rsidRPr="00D4430E">
        <w:rPr>
          <w:rFonts w:ascii="Calibri" w:eastAsia="Times New Roman" w:hAnsi="Calibri" w:cs="Arial"/>
        </w:rPr>
        <w:t xml:space="preserve"> p</w:t>
      </w:r>
      <w:r w:rsidR="006D36AE" w:rsidRPr="00D4430E">
        <w:rPr>
          <w:rFonts w:ascii="Calibri" w:eastAsia="Times New Roman" w:hAnsi="Calibri" w:cs="Arial"/>
        </w:rPr>
        <w:t>romover, coordenar, acompanhar e fortalecer as políticas públicas afirmativas de forma integrada no Estado, visando à prevenção e enfrentamento de todas as formas de preconceito, discriminação e violação dos direitos, em busca do desenvolvimento social com equidade e humanização, na garantia dos direitos dos segmentos sociais.</w:t>
      </w:r>
    </w:p>
    <w:p w:rsidR="00E62DF2" w:rsidRPr="00D4430E" w:rsidRDefault="009F1D0E" w:rsidP="002D4DCE">
      <w:pPr>
        <w:spacing w:line="360" w:lineRule="auto"/>
        <w:jc w:val="both"/>
        <w:rPr>
          <w:rFonts w:ascii="Calibri" w:eastAsia="Times New Roman" w:hAnsi="Calibri" w:cs="Arial"/>
        </w:rPr>
      </w:pPr>
      <w:r w:rsidRPr="00D4430E">
        <w:rPr>
          <w:rFonts w:ascii="Calibri" w:eastAsia="Times New Roman" w:hAnsi="Calibri" w:cs="Arial"/>
        </w:rPr>
        <w:t xml:space="preserve">A SESES passou a compor a Secretaria de Justiça e Direitos Humanos (SJDH), </w:t>
      </w:r>
      <w:r w:rsidR="00241106">
        <w:rPr>
          <w:rFonts w:ascii="Calibri" w:eastAsia="Times New Roman" w:hAnsi="Calibri" w:cs="Arial"/>
        </w:rPr>
        <w:t xml:space="preserve">em </w:t>
      </w:r>
      <w:r w:rsidRPr="00D4430E">
        <w:rPr>
          <w:rFonts w:ascii="Calibri" w:eastAsia="Times New Roman" w:hAnsi="Calibri" w:cs="Arial"/>
        </w:rPr>
        <w:t>novembro de 2017</w:t>
      </w:r>
      <w:r w:rsidR="00D20BDD">
        <w:rPr>
          <w:rFonts w:ascii="Calibri" w:eastAsia="Times New Roman" w:hAnsi="Calibri" w:cs="Arial"/>
        </w:rPr>
        <w:t>.</w:t>
      </w:r>
    </w:p>
    <w:tbl>
      <w:tblPr>
        <w:tblW w:w="4939" w:type="pct"/>
        <w:shd w:val="clear" w:color="auto" w:fill="FFFFFF"/>
        <w:tblCellMar>
          <w:left w:w="0" w:type="dxa"/>
          <w:right w:w="0" w:type="dxa"/>
        </w:tblCellMar>
        <w:tblLook w:val="04A0" w:firstRow="1" w:lastRow="0" w:firstColumn="1" w:lastColumn="0" w:noHBand="0" w:noVBand="1"/>
      </w:tblPr>
      <w:tblGrid>
        <w:gridCol w:w="8614"/>
      </w:tblGrid>
      <w:tr w:rsidR="006D36AE" w:rsidRPr="00D4430E" w:rsidTr="004908FE">
        <w:trPr>
          <w:trHeight w:val="1144"/>
        </w:trPr>
        <w:tc>
          <w:tcPr>
            <w:tcW w:w="5000" w:type="pct"/>
            <w:shd w:val="clear" w:color="auto" w:fill="FFFFFF"/>
            <w:tcMar>
              <w:top w:w="0" w:type="dxa"/>
              <w:left w:w="108" w:type="dxa"/>
              <w:bottom w:w="0" w:type="dxa"/>
              <w:right w:w="108" w:type="dxa"/>
            </w:tcMar>
            <w:vAlign w:val="center"/>
            <w:hideMark/>
          </w:tcPr>
          <w:p w:rsidR="006D36AE" w:rsidRPr="00D4430E" w:rsidRDefault="006D36AE" w:rsidP="00D20BDD">
            <w:pPr>
              <w:pStyle w:val="PargrafodaLista"/>
              <w:numPr>
                <w:ilvl w:val="0"/>
                <w:numId w:val="1"/>
              </w:numPr>
              <w:spacing w:before="100" w:beforeAutospacing="1" w:after="0" w:line="360" w:lineRule="auto"/>
              <w:ind w:left="426" w:right="-30"/>
              <w:jc w:val="both"/>
              <w:rPr>
                <w:rFonts w:ascii="Calibri" w:eastAsia="Times New Roman" w:hAnsi="Calibri" w:cs="Arial"/>
              </w:rPr>
            </w:pPr>
            <w:r w:rsidRPr="00D4430E">
              <w:rPr>
                <w:rFonts w:ascii="Calibri" w:eastAsia="Times New Roman" w:hAnsi="Calibri" w:cs="Arial"/>
              </w:rPr>
              <w:t>A SESES atua diretamente com os segmentos sociais fortalecendo o conjunto de políticas públicas oferecidas pelo estado e município para ações integradas com foco nos s</w:t>
            </w:r>
            <w:r w:rsidR="00241106">
              <w:rPr>
                <w:rFonts w:ascii="Calibri" w:eastAsia="Times New Roman" w:hAnsi="Calibri" w:cs="Arial"/>
              </w:rPr>
              <w:t>erviços e programas destinados à população LGBT, p</w:t>
            </w:r>
            <w:r w:rsidRPr="00D4430E">
              <w:rPr>
                <w:rFonts w:ascii="Calibri" w:eastAsia="Times New Roman" w:hAnsi="Calibri" w:cs="Arial"/>
              </w:rPr>
              <w:t xml:space="preserve">opulação </w:t>
            </w:r>
            <w:r w:rsidR="00241106">
              <w:rPr>
                <w:rFonts w:ascii="Calibri" w:eastAsia="Times New Roman" w:hAnsi="Calibri" w:cs="Arial"/>
              </w:rPr>
              <w:t>n</w:t>
            </w:r>
            <w:r w:rsidRPr="00D4430E">
              <w:rPr>
                <w:rFonts w:ascii="Calibri" w:eastAsia="Times New Roman" w:hAnsi="Calibri" w:cs="Arial"/>
              </w:rPr>
              <w:t xml:space="preserve">egra, </w:t>
            </w:r>
            <w:r w:rsidR="00241106">
              <w:rPr>
                <w:rFonts w:ascii="Calibri" w:eastAsia="Times New Roman" w:hAnsi="Calibri" w:cs="Arial"/>
              </w:rPr>
              <w:t>povos tradicionais e p</w:t>
            </w:r>
            <w:r w:rsidRPr="00D4430E">
              <w:rPr>
                <w:rFonts w:ascii="Calibri" w:eastAsia="Times New Roman" w:hAnsi="Calibri" w:cs="Arial"/>
              </w:rPr>
              <w:t xml:space="preserve">essoas </w:t>
            </w:r>
            <w:r w:rsidR="00241106">
              <w:rPr>
                <w:rFonts w:ascii="Calibri" w:eastAsia="Times New Roman" w:hAnsi="Calibri" w:cs="Arial"/>
              </w:rPr>
              <w:t>i</w:t>
            </w:r>
            <w:r w:rsidRPr="00D4430E">
              <w:rPr>
                <w:rFonts w:ascii="Calibri" w:eastAsia="Times New Roman" w:hAnsi="Calibri" w:cs="Arial"/>
              </w:rPr>
              <w:t>dosas.</w:t>
            </w:r>
          </w:p>
          <w:p w:rsidR="006D36AE" w:rsidRPr="00D4430E" w:rsidRDefault="006D36AE" w:rsidP="00D20BDD">
            <w:pPr>
              <w:pStyle w:val="PargrafodaLista"/>
              <w:spacing w:before="100" w:beforeAutospacing="1" w:after="0"/>
              <w:ind w:right="-30"/>
              <w:jc w:val="both"/>
              <w:rPr>
                <w:rFonts w:ascii="Calibri" w:eastAsia="Times New Roman" w:hAnsi="Calibri" w:cs="Arial"/>
              </w:rPr>
            </w:pPr>
          </w:p>
          <w:p w:rsidR="006D36AE" w:rsidRPr="00D4430E" w:rsidRDefault="006D36AE" w:rsidP="00D20BDD">
            <w:pPr>
              <w:pStyle w:val="PargrafodaLista"/>
              <w:numPr>
                <w:ilvl w:val="0"/>
                <w:numId w:val="1"/>
              </w:numPr>
              <w:spacing w:before="100" w:beforeAutospacing="1" w:after="0" w:line="360" w:lineRule="auto"/>
              <w:ind w:left="426" w:right="-30"/>
              <w:jc w:val="both"/>
              <w:rPr>
                <w:rFonts w:ascii="Calibri" w:eastAsia="Times New Roman" w:hAnsi="Calibri" w:cs="Arial"/>
              </w:rPr>
            </w:pPr>
            <w:r w:rsidRPr="00D4430E">
              <w:rPr>
                <w:rFonts w:ascii="Calibri" w:eastAsia="Times New Roman" w:hAnsi="Calibri" w:cs="Arial"/>
              </w:rPr>
              <w:t xml:space="preserve">A SESES contempla formações e sensibilizações de promoção </w:t>
            </w:r>
            <w:r w:rsidR="00241106">
              <w:rPr>
                <w:rFonts w:ascii="Calibri" w:eastAsia="Times New Roman" w:hAnsi="Calibri" w:cs="Arial"/>
              </w:rPr>
              <w:t>às</w:t>
            </w:r>
            <w:r w:rsidRPr="00D4430E">
              <w:rPr>
                <w:rFonts w:ascii="Calibri" w:eastAsia="Times New Roman" w:hAnsi="Calibri" w:cs="Arial"/>
              </w:rPr>
              <w:t xml:space="preserve"> mulher</w:t>
            </w:r>
            <w:r w:rsidR="00241106">
              <w:rPr>
                <w:rFonts w:ascii="Calibri" w:eastAsia="Times New Roman" w:hAnsi="Calibri" w:cs="Arial"/>
              </w:rPr>
              <w:t xml:space="preserve">es negras, </w:t>
            </w:r>
            <w:r w:rsidRPr="00D4430E">
              <w:rPr>
                <w:rFonts w:ascii="Calibri" w:eastAsia="Times New Roman" w:hAnsi="Calibri" w:cs="Arial"/>
              </w:rPr>
              <w:t xml:space="preserve"> idosa, </w:t>
            </w:r>
            <w:r w:rsidR="00E62DF2" w:rsidRPr="00D4430E">
              <w:rPr>
                <w:rFonts w:ascii="Calibri" w:eastAsia="Times New Roman" w:hAnsi="Calibri" w:cs="Arial"/>
              </w:rPr>
              <w:t>trans</w:t>
            </w:r>
            <w:r w:rsidR="00241106">
              <w:rPr>
                <w:rFonts w:ascii="Calibri" w:eastAsia="Times New Roman" w:hAnsi="Calibri" w:cs="Arial"/>
              </w:rPr>
              <w:t xml:space="preserve"> (transexual e travesti), </w:t>
            </w:r>
            <w:r w:rsidRPr="00D4430E">
              <w:rPr>
                <w:rFonts w:ascii="Calibri" w:eastAsia="Times New Roman" w:hAnsi="Calibri" w:cs="Arial"/>
              </w:rPr>
              <w:t>bissexuais e lésbicas, fortalecendo as transversalidades destas políticas.</w:t>
            </w:r>
          </w:p>
          <w:p w:rsidR="006D36AE" w:rsidRPr="00D4430E" w:rsidRDefault="006D36AE" w:rsidP="00D20BDD">
            <w:pPr>
              <w:pStyle w:val="PargrafodaLista"/>
              <w:spacing w:before="100" w:beforeAutospacing="1" w:after="0"/>
              <w:ind w:right="-30"/>
              <w:jc w:val="both"/>
              <w:rPr>
                <w:rFonts w:ascii="Calibri" w:eastAsia="Times New Roman" w:hAnsi="Calibri" w:cs="Arial"/>
              </w:rPr>
            </w:pPr>
          </w:p>
          <w:p w:rsidR="006D36AE" w:rsidRPr="00D4430E" w:rsidRDefault="006D36AE" w:rsidP="00D20BDD">
            <w:pPr>
              <w:pStyle w:val="PargrafodaLista"/>
              <w:numPr>
                <w:ilvl w:val="0"/>
                <w:numId w:val="1"/>
              </w:numPr>
              <w:spacing w:before="100" w:beforeAutospacing="1" w:after="0" w:line="360" w:lineRule="auto"/>
              <w:ind w:left="426" w:right="-30"/>
              <w:jc w:val="both"/>
              <w:rPr>
                <w:rFonts w:ascii="Calibri" w:eastAsia="Times New Roman" w:hAnsi="Calibri" w:cs="Arial"/>
              </w:rPr>
            </w:pPr>
            <w:r w:rsidRPr="00D4430E">
              <w:rPr>
                <w:rFonts w:ascii="Calibri" w:eastAsia="Times New Roman" w:hAnsi="Calibri" w:cs="Arial"/>
              </w:rPr>
              <w:t>Quando falamos em segmentos sociais, temos sempre a preocupação de orientações básicas de saúde e qualidade de vida com o fort</w:t>
            </w:r>
            <w:r w:rsidR="00241106">
              <w:rPr>
                <w:rFonts w:ascii="Calibri" w:eastAsia="Times New Roman" w:hAnsi="Calibri" w:cs="Arial"/>
              </w:rPr>
              <w:t>alecimento dos centros de referê</w:t>
            </w:r>
            <w:r w:rsidRPr="00D4430E">
              <w:rPr>
                <w:rFonts w:ascii="Calibri" w:eastAsia="Times New Roman" w:hAnsi="Calibri" w:cs="Arial"/>
              </w:rPr>
              <w:t>ncia e distribuição de materiais informativos, além de preservativos e lubrificantes.</w:t>
            </w:r>
          </w:p>
          <w:p w:rsidR="006D36AE" w:rsidRPr="00D4430E" w:rsidRDefault="006D36AE" w:rsidP="00D20BDD">
            <w:pPr>
              <w:pStyle w:val="PargrafodaLista"/>
              <w:ind w:right="-30"/>
              <w:rPr>
                <w:rFonts w:ascii="Calibri" w:eastAsia="Times New Roman" w:hAnsi="Calibri" w:cs="Arial"/>
              </w:rPr>
            </w:pPr>
          </w:p>
          <w:p w:rsidR="006D36AE" w:rsidRPr="00D4430E" w:rsidRDefault="006D36AE" w:rsidP="00D20BDD">
            <w:pPr>
              <w:pStyle w:val="PargrafodaLista"/>
              <w:numPr>
                <w:ilvl w:val="0"/>
                <w:numId w:val="1"/>
              </w:numPr>
              <w:spacing w:before="100" w:beforeAutospacing="1" w:after="0" w:line="360" w:lineRule="auto"/>
              <w:ind w:left="426" w:right="-30"/>
              <w:jc w:val="both"/>
              <w:rPr>
                <w:rFonts w:ascii="Calibri" w:eastAsia="Times New Roman" w:hAnsi="Calibri" w:cs="Arial"/>
              </w:rPr>
            </w:pPr>
            <w:r w:rsidRPr="00D4430E">
              <w:rPr>
                <w:rFonts w:ascii="Calibri" w:eastAsia="Times New Roman" w:hAnsi="Calibri" w:cs="Arial"/>
              </w:rPr>
              <w:t xml:space="preserve">As políticas de segmentos sociais atuam principalmente nas redes municipais e estaduais, qualificando o servidor e serviços públicos para lidar com as diferentes populações de </w:t>
            </w:r>
            <w:r w:rsidR="002D4DCE">
              <w:rPr>
                <w:rFonts w:ascii="Calibri" w:eastAsia="Times New Roman" w:hAnsi="Calibri" w:cs="Arial"/>
              </w:rPr>
              <w:t xml:space="preserve">maneira adequada e inclusiva. </w:t>
            </w:r>
            <w:r w:rsidRPr="00D4430E">
              <w:rPr>
                <w:rFonts w:ascii="Calibri" w:eastAsia="Times New Roman" w:hAnsi="Calibri" w:cs="Arial"/>
              </w:rPr>
              <w:t>Oficinas, palestras, cap</w:t>
            </w:r>
            <w:r w:rsidR="002D4DCE">
              <w:rPr>
                <w:rFonts w:ascii="Calibri" w:eastAsia="Times New Roman" w:hAnsi="Calibri" w:cs="Arial"/>
              </w:rPr>
              <w:t>acitações, dicas de convivência</w:t>
            </w:r>
            <w:r w:rsidRPr="00D4430E">
              <w:rPr>
                <w:rFonts w:ascii="Calibri" w:eastAsia="Times New Roman" w:hAnsi="Calibri" w:cs="Arial"/>
              </w:rPr>
              <w:t xml:space="preserve"> são algumas das atividades oferecidas com diferentes temáticas para contemplar as comunidades de maneira mais direcionada </w:t>
            </w:r>
            <w:r w:rsidR="00241106">
              <w:rPr>
                <w:rFonts w:ascii="Calibri" w:eastAsia="Times New Roman" w:hAnsi="Calibri" w:cs="Arial"/>
              </w:rPr>
              <w:t>à</w:t>
            </w:r>
            <w:r w:rsidRPr="00D4430E">
              <w:rPr>
                <w:rFonts w:ascii="Calibri" w:eastAsia="Times New Roman" w:hAnsi="Calibri" w:cs="Arial"/>
              </w:rPr>
              <w:t xml:space="preserve"> realidade vivenciada.</w:t>
            </w:r>
          </w:p>
          <w:p w:rsidR="006D36AE" w:rsidRPr="00D4430E" w:rsidRDefault="006D36AE" w:rsidP="00D20BDD">
            <w:pPr>
              <w:pStyle w:val="PargrafodaLista"/>
              <w:ind w:right="-30"/>
              <w:rPr>
                <w:rFonts w:ascii="Calibri" w:eastAsia="Times New Roman" w:hAnsi="Calibri" w:cs="Arial"/>
              </w:rPr>
            </w:pPr>
          </w:p>
          <w:p w:rsidR="006D36AE" w:rsidRPr="004908FE" w:rsidRDefault="006D36AE" w:rsidP="00241106">
            <w:pPr>
              <w:pStyle w:val="PargrafodaLista"/>
              <w:numPr>
                <w:ilvl w:val="0"/>
                <w:numId w:val="1"/>
              </w:numPr>
              <w:spacing w:before="100" w:beforeAutospacing="1" w:after="0" w:line="360" w:lineRule="auto"/>
              <w:ind w:left="426" w:right="-30"/>
              <w:jc w:val="both"/>
              <w:rPr>
                <w:rFonts w:eastAsia="SimSun" w:cstheme="minorHAnsi"/>
                <w:bCs/>
                <w:color w:val="00000A"/>
                <w:kern w:val="1"/>
                <w:lang w:eastAsia="zh-CN"/>
              </w:rPr>
            </w:pPr>
            <w:r w:rsidRPr="00D4430E">
              <w:rPr>
                <w:rFonts w:ascii="Calibri" w:eastAsia="Times New Roman" w:hAnsi="Calibri" w:cs="Arial"/>
              </w:rPr>
              <w:t> Nos casos de mediação de conflitos que atinjam ou envolvam diretamente a pop</w:t>
            </w:r>
            <w:r w:rsidR="00241106">
              <w:rPr>
                <w:rFonts w:ascii="Calibri" w:eastAsia="Times New Roman" w:hAnsi="Calibri" w:cs="Arial"/>
              </w:rPr>
              <w:t>ulação LGBT, população Idosa e p</w:t>
            </w:r>
            <w:r w:rsidRPr="00D4430E">
              <w:rPr>
                <w:rFonts w:ascii="Calibri" w:eastAsia="Times New Roman" w:hAnsi="Calibri" w:cs="Arial"/>
              </w:rPr>
              <w:t>opulação negra/ povos tradicionais, a SESES</w:t>
            </w:r>
            <w:r w:rsidR="00241106">
              <w:rPr>
                <w:rFonts w:ascii="Calibri" w:eastAsia="Times New Roman" w:hAnsi="Calibri" w:cs="Arial"/>
              </w:rPr>
              <w:t xml:space="preserve"> é </w:t>
            </w:r>
            <w:r w:rsidR="004908FE" w:rsidRPr="004908FE">
              <w:rPr>
                <w:rFonts w:ascii="Calibri" w:eastAsia="Times New Roman" w:hAnsi="Calibri" w:cs="Arial"/>
              </w:rPr>
              <w:t>acionada para</w:t>
            </w:r>
            <w:r w:rsidR="00241106">
              <w:rPr>
                <w:rFonts w:ascii="Calibri" w:eastAsia="Times New Roman" w:hAnsi="Calibri" w:cs="Arial"/>
              </w:rPr>
              <w:t>,</w:t>
            </w:r>
            <w:r w:rsidR="004908FE" w:rsidRPr="004908FE">
              <w:rPr>
                <w:rFonts w:ascii="Calibri" w:eastAsia="Times New Roman" w:hAnsi="Calibri" w:cs="Arial"/>
              </w:rPr>
              <w:t xml:space="preserve"> quando necessário</w:t>
            </w:r>
            <w:r w:rsidR="00241106">
              <w:rPr>
                <w:rFonts w:ascii="Calibri" w:eastAsia="Times New Roman" w:hAnsi="Calibri" w:cs="Arial"/>
              </w:rPr>
              <w:t>,</w:t>
            </w:r>
            <w:r w:rsidR="004908FE" w:rsidRPr="004908FE">
              <w:rPr>
                <w:rFonts w:ascii="Calibri" w:eastAsia="Times New Roman" w:hAnsi="Calibri" w:cs="Arial"/>
              </w:rPr>
              <w:t xml:space="preserve"> apoiar e participar destes diálogos, encaminhando a população para estruturas de apoio e serviços disponíveis a cada caso.</w:t>
            </w:r>
            <w:r w:rsidRPr="00D4430E">
              <w:rPr>
                <w:rFonts w:ascii="Calibri" w:eastAsia="Times New Roman" w:hAnsi="Calibri" w:cs="Arial"/>
              </w:rPr>
              <w:t xml:space="preserve"> </w:t>
            </w:r>
          </w:p>
        </w:tc>
      </w:tr>
    </w:tbl>
    <w:p w:rsidR="00241106" w:rsidRDefault="00241106" w:rsidP="006D36AE">
      <w:pPr>
        <w:spacing w:after="120"/>
        <w:jc w:val="both"/>
        <w:rPr>
          <w:rStyle w:val="Refdecomentrio"/>
          <w:b/>
          <w:color w:val="1F497D" w:themeColor="text2"/>
          <w:sz w:val="24"/>
          <w:szCs w:val="24"/>
        </w:rPr>
      </w:pPr>
    </w:p>
    <w:p w:rsidR="00E62DF2" w:rsidRDefault="006D36AE" w:rsidP="006D36AE">
      <w:pPr>
        <w:spacing w:after="120"/>
        <w:jc w:val="both"/>
        <w:rPr>
          <w:rStyle w:val="Refdecomentrio"/>
          <w:b/>
          <w:color w:val="1F497D" w:themeColor="text2"/>
          <w:sz w:val="24"/>
          <w:szCs w:val="24"/>
        </w:rPr>
      </w:pPr>
      <w:r w:rsidRPr="00D20BDD">
        <w:rPr>
          <w:rStyle w:val="Refdecomentrio"/>
          <w:b/>
          <w:color w:val="1F497D" w:themeColor="text2"/>
          <w:sz w:val="24"/>
          <w:szCs w:val="24"/>
        </w:rPr>
        <w:t>Ações para Pessoas Idosas</w:t>
      </w:r>
    </w:p>
    <w:p w:rsidR="001E29F8" w:rsidRPr="001E29F8" w:rsidRDefault="001E29F8" w:rsidP="006D36AE">
      <w:pPr>
        <w:spacing w:after="120"/>
        <w:jc w:val="both"/>
        <w:rPr>
          <w:rStyle w:val="Refdecomentrio"/>
          <w:b/>
          <w:color w:val="1F497D" w:themeColor="text2"/>
          <w:sz w:val="24"/>
          <w:szCs w:val="24"/>
        </w:rPr>
      </w:pPr>
    </w:p>
    <w:p w:rsidR="006D36AE" w:rsidRPr="00D20BDD" w:rsidRDefault="006D36AE" w:rsidP="006D36AE">
      <w:pPr>
        <w:spacing w:after="300" w:line="300" w:lineRule="atLeast"/>
        <w:jc w:val="both"/>
        <w:textAlignment w:val="baseline"/>
        <w:rPr>
          <w:rStyle w:val="Refdecomentrio"/>
          <w:rFonts w:eastAsia="Times New Roman" w:cstheme="minorHAnsi"/>
          <w:b/>
          <w:bCs/>
          <w:color w:val="1F497D" w:themeColor="text2"/>
          <w:kern w:val="36"/>
          <w:sz w:val="24"/>
          <w:szCs w:val="24"/>
        </w:rPr>
      </w:pPr>
      <w:r w:rsidRPr="00D20BDD">
        <w:rPr>
          <w:rStyle w:val="Refdecomentrio"/>
          <w:b/>
          <w:color w:val="1F497D" w:themeColor="text2"/>
          <w:sz w:val="24"/>
          <w:szCs w:val="24"/>
        </w:rPr>
        <w:t>Superintendência Estadual de Defesa a Promoção dos Direitos da Pessoa Idosa – Projeto Humanidade</w:t>
      </w:r>
    </w:p>
    <w:p w:rsidR="006D36AE" w:rsidRPr="00D4430E" w:rsidRDefault="006D36AE" w:rsidP="00D20BDD">
      <w:pPr>
        <w:spacing w:before="100" w:beforeAutospacing="1" w:after="0" w:line="360" w:lineRule="auto"/>
        <w:jc w:val="both"/>
        <w:rPr>
          <w:rFonts w:ascii="Calibri" w:eastAsia="Times New Roman" w:hAnsi="Calibri" w:cs="Arial"/>
        </w:rPr>
      </w:pPr>
      <w:r w:rsidRPr="00D4430E">
        <w:rPr>
          <w:rFonts w:ascii="Calibri" w:eastAsia="Times New Roman" w:hAnsi="Calibri" w:cs="Arial"/>
        </w:rPr>
        <w:t>A Superintendência Estadual de Defesa a Promoção dos Direitos da Pessoa Idosa (SUPI), órgão da Secretaria de Justiça e Direitos Humanos, tem como o objetivo coordenar e implementar as políticas nacional e estadual da Pessoa Idosa, visando a  valorização, promoção e defesa dos direitos</w:t>
      </w:r>
      <w:r w:rsidR="00F60C03">
        <w:rPr>
          <w:rFonts w:ascii="Calibri" w:eastAsia="Times New Roman" w:hAnsi="Calibri" w:cs="Arial"/>
        </w:rPr>
        <w:t xml:space="preserve"> </w:t>
      </w:r>
      <w:r w:rsidRPr="00D4430E">
        <w:rPr>
          <w:rFonts w:ascii="Calibri" w:eastAsia="Times New Roman" w:hAnsi="Calibri" w:cs="Arial"/>
        </w:rPr>
        <w:t>no âmbito do Estado. Com o propósito de fortalecer e efetivar esta política</w:t>
      </w:r>
      <w:r w:rsidR="00241106">
        <w:rPr>
          <w:rFonts w:ascii="Calibri" w:eastAsia="Times New Roman" w:hAnsi="Calibri" w:cs="Arial"/>
        </w:rPr>
        <w:t>,</w:t>
      </w:r>
      <w:r w:rsidRPr="00D4430E">
        <w:rPr>
          <w:rFonts w:ascii="Calibri" w:eastAsia="Times New Roman" w:hAnsi="Calibri" w:cs="Arial"/>
        </w:rPr>
        <w:t xml:space="preserve"> foi assinado o Compromisso Nacional para o Envelhecimento Ativo o qual baliza as ações da Superintendência, como também a ampliação do Projeto HumanIdade que tem por alcance todo o estado, ampliando também suas ações, articulando  as políticas setoriais de promoção e defesa dos direitos das Pessoas Idosas nos municípios com a finalidade de prestarem a atenção e assistência as pessoas idosas, preferencialmente as  residentes em Instituições de Longa Permanência para Idosos– ILPIs, privadas sem finalidade lucrativa e públicas. </w:t>
      </w:r>
    </w:p>
    <w:p w:rsidR="006D36AE" w:rsidRPr="00D4430E" w:rsidRDefault="006D36AE" w:rsidP="00D20BDD">
      <w:pPr>
        <w:spacing w:before="100" w:beforeAutospacing="1" w:after="0" w:line="360" w:lineRule="auto"/>
        <w:jc w:val="both"/>
        <w:rPr>
          <w:rFonts w:ascii="Calibri" w:eastAsia="Times New Roman" w:hAnsi="Calibri" w:cs="Arial"/>
        </w:rPr>
      </w:pPr>
      <w:r w:rsidRPr="00D4430E">
        <w:rPr>
          <w:rFonts w:ascii="Calibri" w:eastAsia="Times New Roman" w:hAnsi="Calibri" w:cs="Arial"/>
        </w:rPr>
        <w:t xml:space="preserve">Ao longo deste período foram realizadas atividades voltadas ao público idoso e </w:t>
      </w:r>
      <w:r w:rsidR="00051DA1" w:rsidRPr="00D4430E">
        <w:rPr>
          <w:rFonts w:ascii="Calibri" w:eastAsia="Times New Roman" w:hAnsi="Calibri" w:cs="Arial"/>
        </w:rPr>
        <w:t xml:space="preserve">aos profissionais de 72 ILPIs, </w:t>
      </w:r>
      <w:r w:rsidRPr="00D4430E">
        <w:rPr>
          <w:rFonts w:ascii="Calibri" w:eastAsia="Times New Roman" w:hAnsi="Calibri" w:cs="Arial"/>
        </w:rPr>
        <w:t xml:space="preserve">acompanhadas sistematicamente pelo Projeto Humanidade, sendo realizadas 220 visitas com ações de sensibilização visando à promoção do atendimento humanizado e a compreensão do envelhecimento por meio de atividades coletivas, uma vez que </w:t>
      </w:r>
      <w:r w:rsidR="00262C99" w:rsidRPr="00D4430E">
        <w:rPr>
          <w:rFonts w:ascii="Calibri" w:eastAsia="Times New Roman" w:hAnsi="Calibri" w:cs="Arial"/>
        </w:rPr>
        <w:t>parte considerável das pessoas idosas ainda está</w:t>
      </w:r>
      <w:r w:rsidR="00241106">
        <w:rPr>
          <w:rFonts w:ascii="Calibri" w:eastAsia="Times New Roman" w:hAnsi="Calibri" w:cs="Arial"/>
        </w:rPr>
        <w:t xml:space="preserve"> sujeita</w:t>
      </w:r>
      <w:r w:rsidRPr="00D4430E">
        <w:rPr>
          <w:rFonts w:ascii="Calibri" w:eastAsia="Times New Roman" w:hAnsi="Calibri" w:cs="Arial"/>
        </w:rPr>
        <w:t xml:space="preserve"> à violência física, psicológica, patrimonial ou moral. Foram realizadas 68 visitas técnicas para atualização do diagnóstico/perfil das ILPIs privada</w:t>
      </w:r>
      <w:r w:rsidR="00241106">
        <w:rPr>
          <w:rFonts w:ascii="Calibri" w:eastAsia="Times New Roman" w:hAnsi="Calibri" w:cs="Arial"/>
        </w:rPr>
        <w:t>s</w:t>
      </w:r>
      <w:r w:rsidRPr="00D4430E">
        <w:rPr>
          <w:rFonts w:ascii="Calibri" w:eastAsia="Times New Roman" w:hAnsi="Calibri" w:cs="Arial"/>
        </w:rPr>
        <w:t xml:space="preserve"> sem fins lucrativos e públicas do Estado.</w:t>
      </w:r>
    </w:p>
    <w:p w:rsidR="006D36AE" w:rsidRPr="00D4430E" w:rsidRDefault="006D36AE" w:rsidP="00D20BDD">
      <w:pPr>
        <w:spacing w:before="100" w:beforeAutospacing="1" w:after="0" w:line="360" w:lineRule="auto"/>
        <w:jc w:val="both"/>
        <w:rPr>
          <w:rFonts w:ascii="Calibri" w:eastAsia="Times New Roman" w:hAnsi="Calibri" w:cs="Arial"/>
        </w:rPr>
      </w:pPr>
      <w:r w:rsidRPr="00D4430E">
        <w:rPr>
          <w:rFonts w:ascii="Calibri" w:eastAsia="Times New Roman" w:hAnsi="Calibri" w:cs="Arial"/>
        </w:rPr>
        <w:t>O Projeto HumanIdade  desenvolveu articulação com a rede de equipamento</w:t>
      </w:r>
      <w:r w:rsidR="00241106">
        <w:rPr>
          <w:rFonts w:ascii="Calibri" w:eastAsia="Times New Roman" w:hAnsi="Calibri" w:cs="Arial"/>
        </w:rPr>
        <w:t xml:space="preserve">s socioassistencial e de saúde </w:t>
      </w:r>
      <w:r w:rsidRPr="00D4430E">
        <w:rPr>
          <w:rFonts w:ascii="Calibri" w:eastAsia="Times New Roman" w:hAnsi="Calibri" w:cs="Arial"/>
        </w:rPr>
        <w:t>com o objetivo de ampliar a cobertura e fortalecer a ação i</w:t>
      </w:r>
      <w:r w:rsidR="00241106">
        <w:rPr>
          <w:rFonts w:ascii="Calibri" w:eastAsia="Times New Roman" w:hAnsi="Calibri" w:cs="Arial"/>
        </w:rPr>
        <w:t>ntegrada e conjunta em atenção à</w:t>
      </w:r>
      <w:r w:rsidRPr="00D4430E">
        <w:rPr>
          <w:rFonts w:ascii="Calibri" w:eastAsia="Times New Roman" w:hAnsi="Calibri" w:cs="Arial"/>
        </w:rPr>
        <w:t xml:space="preserve"> assistência e saúde da pessoa idosa. Os principais equipamentos envolvidos foram: Centros de Referência Especializada de Assistência Social – CREAS, Centros de Referência de Assistência Social – CRAS e secretarias municipais de saúde e de assistência social.</w:t>
      </w:r>
    </w:p>
    <w:p w:rsidR="006D36AE" w:rsidRPr="00D4430E" w:rsidRDefault="006D36AE" w:rsidP="00D20BDD">
      <w:pPr>
        <w:spacing w:before="100" w:beforeAutospacing="1" w:after="0" w:line="360" w:lineRule="auto"/>
        <w:jc w:val="both"/>
        <w:rPr>
          <w:rFonts w:ascii="Calibri" w:eastAsia="Times New Roman" w:hAnsi="Calibri" w:cs="Arial"/>
        </w:rPr>
      </w:pPr>
      <w:r w:rsidRPr="00D4430E">
        <w:rPr>
          <w:rFonts w:ascii="Calibri" w:eastAsia="Times New Roman" w:hAnsi="Calibri" w:cs="Arial"/>
        </w:rPr>
        <w:t xml:space="preserve">Em 2018, foram realizadas, 76 visitas de apoio jurídico com o objetivo de fomentar a regulamentação das Instituições por meio de apoio à coordenação das ILPIs, prestando </w:t>
      </w:r>
      <w:r w:rsidRPr="00D4430E">
        <w:rPr>
          <w:rFonts w:ascii="Calibri" w:eastAsia="Times New Roman" w:hAnsi="Calibri" w:cs="Arial"/>
        </w:rPr>
        <w:lastRenderedPageBreak/>
        <w:t xml:space="preserve">orientações técnicas e disponibilizando modelos de documentos essenciais para o seu regulamento, conforme relação abaixo: </w:t>
      </w:r>
    </w:p>
    <w:p w:rsidR="006D36AE" w:rsidRPr="00D4430E" w:rsidRDefault="006D36AE" w:rsidP="00D20BDD">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Apostila de Certificado de Entidade Beneficente de Assistência Social (CEBAS);</w:t>
      </w:r>
    </w:p>
    <w:p w:rsidR="006D36AE" w:rsidRPr="00D4430E" w:rsidRDefault="006D36AE" w:rsidP="00D20BDD">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Estatuto do Idoso;</w:t>
      </w:r>
    </w:p>
    <w:p w:rsidR="006D36AE" w:rsidRPr="00D4430E" w:rsidRDefault="006D36AE" w:rsidP="00D20BDD">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Contrato de Prestação de Serviço;</w:t>
      </w:r>
    </w:p>
    <w:p w:rsidR="006D36AE" w:rsidRPr="00D4430E" w:rsidRDefault="006D36AE" w:rsidP="00D20BDD">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Contrato de Prestação de voluntários;</w:t>
      </w:r>
    </w:p>
    <w:p w:rsidR="006D36AE" w:rsidRPr="00D4430E" w:rsidRDefault="006D36AE" w:rsidP="00D20BDD">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Modelo de Estatuto;</w:t>
      </w:r>
    </w:p>
    <w:p w:rsidR="006D36AE" w:rsidRPr="00D4430E" w:rsidRDefault="006D36AE" w:rsidP="00D20BDD">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Modelo de Regimento Interno;</w:t>
      </w:r>
    </w:p>
    <w:p w:rsidR="006D36AE" w:rsidRPr="00D4430E" w:rsidRDefault="006D36AE" w:rsidP="00D20BDD">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 xml:space="preserve">Modelo de livro de visitas;        </w:t>
      </w:r>
    </w:p>
    <w:p w:rsidR="006D36AE" w:rsidRPr="00D4430E" w:rsidRDefault="006D36AE" w:rsidP="00D20BDD">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Ações em destaque:</w:t>
      </w:r>
    </w:p>
    <w:p w:rsidR="006D36AE" w:rsidRPr="00D4430E" w:rsidRDefault="006D36AE" w:rsidP="00D20BDD">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 xml:space="preserve">IV Seminário Sobre as Concepções de Saúde Da Mulher Idosa </w:t>
      </w:r>
    </w:p>
    <w:p w:rsidR="006D36AE" w:rsidRPr="00D4430E" w:rsidRDefault="006D36AE" w:rsidP="00D20BDD">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O referido evento teve por objetivo elucidar a importância de qualificar as informações acerca da área de saúde mental esclarecendo as diferenças entre o transtorno mental e as demências associadas ao envelhecimento.</w:t>
      </w:r>
    </w:p>
    <w:p w:rsidR="006D36AE" w:rsidRPr="00D4430E" w:rsidRDefault="006D36AE" w:rsidP="00D20BDD">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O Público alvo do Seminário foi composto por representações das coordenações, cuidadores e/ou equipe técnica das Instituições de Longa Permanência para Idosos - ILPI’s acompanhadas pelo Projeto Humanidade, Grupos de Idosos da Região Metropolitana do Recife, Conselho Estadual dos Direitos da Pessoa Idosa e Órgãos Públicos do Estado, visando o esclarecimento e empoderamento deste público acerca da temática proposta.</w:t>
      </w:r>
    </w:p>
    <w:p w:rsidR="006D36AE" w:rsidRPr="00D4430E" w:rsidRDefault="006D36AE" w:rsidP="00D20BDD">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 xml:space="preserve">A atividade realizada teve como objetivo orientar a equipe técnica das Instituições de Longa Permanência para Idosos - ILPI’s acompanhadas pelo Projeto Humanidade, sobre os possíveis riscos existentes enfrentados no cotidiano das Instituições, bem como prestar orientações técnicas para formalização de documentações essenciais referente </w:t>
      </w:r>
      <w:r w:rsidR="001E29F8" w:rsidRPr="00D4430E">
        <w:rPr>
          <w:rFonts w:ascii="Calibri" w:eastAsia="Times New Roman" w:hAnsi="Calibri" w:cs="Arial"/>
        </w:rPr>
        <w:t>à</w:t>
      </w:r>
      <w:r w:rsidRPr="00D4430E">
        <w:rPr>
          <w:rFonts w:ascii="Calibri" w:eastAsia="Times New Roman" w:hAnsi="Calibri" w:cs="Arial"/>
        </w:rPr>
        <w:t xml:space="preserve"> regulamentação das ILPI</w:t>
      </w:r>
      <w:r w:rsidR="00AB225C">
        <w:rPr>
          <w:rFonts w:ascii="Calibri" w:eastAsia="Times New Roman" w:hAnsi="Calibri" w:cs="Arial"/>
        </w:rPr>
        <w:t>s</w:t>
      </w:r>
      <w:r w:rsidRPr="00D4430E">
        <w:rPr>
          <w:rFonts w:ascii="Calibri" w:eastAsia="Times New Roman" w:hAnsi="Calibri" w:cs="Arial"/>
        </w:rPr>
        <w:t>.</w:t>
      </w:r>
    </w:p>
    <w:p w:rsidR="006D36AE" w:rsidRPr="00D4430E" w:rsidRDefault="006D36AE" w:rsidP="00D20BDD">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I Encontro de Formação Integrada na Atenção e Assistência à Pessoa Idosa.</w:t>
      </w:r>
    </w:p>
    <w:p w:rsidR="00A503BC" w:rsidRPr="001E29F8" w:rsidRDefault="006D36AE" w:rsidP="001E29F8">
      <w:pPr>
        <w:pStyle w:val="PargrafodaLista"/>
        <w:numPr>
          <w:ilvl w:val="0"/>
          <w:numId w:val="1"/>
        </w:numPr>
        <w:spacing w:before="100" w:beforeAutospacing="1" w:after="0" w:line="360" w:lineRule="auto"/>
        <w:ind w:left="284"/>
        <w:jc w:val="both"/>
        <w:rPr>
          <w:rFonts w:ascii="Calibri" w:eastAsia="Times New Roman" w:hAnsi="Calibri" w:cs="Arial"/>
        </w:rPr>
      </w:pPr>
      <w:r w:rsidRPr="00D4430E">
        <w:rPr>
          <w:rFonts w:ascii="Calibri" w:eastAsia="Times New Roman" w:hAnsi="Calibri" w:cs="Arial"/>
        </w:rPr>
        <w:t xml:space="preserve">Com base nos eixos do Compromisso Nacional para o envelhecimento Ativo, quais sejam: I - Emancipação e Protagonismo; II - Promoção e Defesa de Direitos; e III - Informação e Formação, definidos por meio do Decreto Nº 8.114/2013 que estabelece o Compromisso Nacional para o envelhecimento Ativo e Institui Comissão Interministerial para monitorar e avaliar ações em seu âmbito e promover a articulação de órgãos e entidades públicos envolvidos em sua implementação, nos meses de abril e maio de 2018, a Secretaria de </w:t>
      </w:r>
      <w:r w:rsidRPr="00D4430E">
        <w:rPr>
          <w:rFonts w:ascii="Calibri" w:eastAsia="Times New Roman" w:hAnsi="Calibri" w:cs="Arial"/>
        </w:rPr>
        <w:lastRenderedPageBreak/>
        <w:t>Justiça e Direitos Humanos, e sua Executiva de Segmentos Sociais – SESES, através da Superintendência de Defesa e Promoção dos Direitos da Pessoa Idosa, por meio do Projeto HumanIdade e, de sua Executiva de Direitos Humanos por meio do Centro Integrado de Atenção e Prevenção à Violência Contra a Pessoa Idosa - CIAPPI, juntamente com a Secretaria Estadual de Saúde por meio da Gerência de Saúde do Homem e da Pessoa Idosa e da Secretaria de  Desenvolvimento Social, Criança e Juventude por meio de sua Executiva de Assistência Social,  com apoio do Conselho Estadual dos Direitos da Pessoa Idosa – CEDPI, Ministério Público de Pernambuco e prefeituras municipais que sediaram os encontros, realizaram o I Encontro de Formação Integrada na Atenção e Assistência à Pessoa Idosa. Este Encontro teve como objetivo, promover capacitação, formação e educação continuada dos profissionais, ofertando um espaço de troca de conhecimento acerca do envelhecimento com foco na articulação e fortalecimento das políticas públicas e setoriais que integram a rede de prevenção, proteção e defesa de direitos da pessoa idosa. Desta forma, foram contempladas as 12 Regiões de Desenvolvimento do Estado, onde estiveram presentes 131 municípios representados 1257 participantes, entre profissionais da Assistência, Direitos Humanos, Educação, Saúde, além de dirigentes de ILPI’ da localidade, dentre outros.</w:t>
      </w:r>
    </w:p>
    <w:tbl>
      <w:tblPr>
        <w:tblStyle w:val="GradeClara-nfase11"/>
        <w:tblpPr w:leftFromText="141" w:rightFromText="141" w:vertAnchor="text" w:horzAnchor="margin" w:tblpY="404"/>
        <w:tblW w:w="4870" w:type="pct"/>
        <w:tblLook w:val="04A0" w:firstRow="1" w:lastRow="0" w:firstColumn="1" w:lastColumn="0" w:noHBand="0" w:noVBand="1"/>
      </w:tblPr>
      <w:tblGrid>
        <w:gridCol w:w="1441"/>
        <w:gridCol w:w="1069"/>
        <w:gridCol w:w="4567"/>
        <w:gridCol w:w="1416"/>
      </w:tblGrid>
      <w:tr w:rsidR="006D36AE" w:rsidRPr="002135C8" w:rsidTr="001E29F8">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841" w:type="pct"/>
            <w:noWrap/>
            <w:vAlign w:val="center"/>
            <w:hideMark/>
          </w:tcPr>
          <w:p w:rsidR="006D36AE" w:rsidRPr="00D20BDD" w:rsidRDefault="006D36AE" w:rsidP="00DC6F30">
            <w:pPr>
              <w:jc w:val="center"/>
              <w:rPr>
                <w:rFonts w:ascii="Calibri" w:eastAsia="Times New Roman" w:hAnsi="Calibri" w:cs="Arial"/>
                <w:bCs w:val="0"/>
              </w:rPr>
            </w:pPr>
            <w:r w:rsidRPr="00D20BDD">
              <w:rPr>
                <w:rFonts w:ascii="Calibri" w:eastAsia="Times New Roman" w:hAnsi="Calibri" w:cs="Arial"/>
                <w:bCs w:val="0"/>
              </w:rPr>
              <w:t>Polo</w:t>
            </w:r>
          </w:p>
        </w:tc>
        <w:tc>
          <w:tcPr>
            <w:tcW w:w="620" w:type="pct"/>
            <w:vAlign w:val="center"/>
            <w:hideMark/>
          </w:tcPr>
          <w:p w:rsidR="006D36AE" w:rsidRPr="00D20BDD" w:rsidRDefault="006D36AE" w:rsidP="00DC6F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rPr>
            </w:pPr>
            <w:r w:rsidRPr="00D20BDD">
              <w:rPr>
                <w:rFonts w:ascii="Calibri" w:eastAsia="Times New Roman" w:hAnsi="Calibri" w:cs="Arial"/>
                <w:bCs w:val="0"/>
              </w:rPr>
              <w:t>Mês da atividade</w:t>
            </w:r>
          </w:p>
        </w:tc>
        <w:tc>
          <w:tcPr>
            <w:tcW w:w="2718" w:type="pct"/>
            <w:noWrap/>
            <w:vAlign w:val="center"/>
            <w:hideMark/>
          </w:tcPr>
          <w:p w:rsidR="006D36AE" w:rsidRPr="00D20BDD" w:rsidRDefault="006D36AE" w:rsidP="00DC6F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rPr>
            </w:pPr>
            <w:r w:rsidRPr="00D20BDD">
              <w:rPr>
                <w:rFonts w:ascii="Calibri" w:eastAsia="Times New Roman" w:hAnsi="Calibri" w:cs="Arial"/>
                <w:bCs w:val="0"/>
              </w:rPr>
              <w:t>Regiões Cobertas</w:t>
            </w:r>
          </w:p>
        </w:tc>
        <w:tc>
          <w:tcPr>
            <w:tcW w:w="821" w:type="pct"/>
            <w:noWrap/>
            <w:vAlign w:val="center"/>
            <w:hideMark/>
          </w:tcPr>
          <w:p w:rsidR="006D36AE" w:rsidRPr="00D20BDD" w:rsidRDefault="006D36AE" w:rsidP="00DC6F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rPr>
            </w:pPr>
            <w:r w:rsidRPr="00D20BDD">
              <w:rPr>
                <w:rFonts w:ascii="Calibri" w:eastAsia="Times New Roman" w:hAnsi="Calibri" w:cs="Arial"/>
                <w:bCs w:val="0"/>
              </w:rPr>
              <w:t>Participantes</w:t>
            </w:r>
          </w:p>
        </w:tc>
      </w:tr>
      <w:tr w:rsidR="006D36AE" w:rsidRPr="002135C8" w:rsidTr="001E29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41" w:type="pct"/>
            <w:noWrap/>
            <w:hideMark/>
          </w:tcPr>
          <w:p w:rsidR="006D36AE" w:rsidRPr="00D20BDD" w:rsidRDefault="006D36AE" w:rsidP="00754E17">
            <w:pPr>
              <w:jc w:val="center"/>
              <w:rPr>
                <w:rFonts w:ascii="Calibri" w:eastAsia="Times New Roman" w:hAnsi="Calibri" w:cs="Arial"/>
                <w:b w:val="0"/>
                <w:bCs w:val="0"/>
              </w:rPr>
            </w:pPr>
            <w:r w:rsidRPr="00D20BDD">
              <w:rPr>
                <w:rFonts w:ascii="Calibri" w:eastAsia="Times New Roman" w:hAnsi="Calibri" w:cs="Arial"/>
                <w:b w:val="0"/>
                <w:bCs w:val="0"/>
              </w:rPr>
              <w:t>Escada</w:t>
            </w:r>
          </w:p>
        </w:tc>
        <w:tc>
          <w:tcPr>
            <w:tcW w:w="620" w:type="pct"/>
            <w:noWrap/>
            <w:hideMark/>
          </w:tcPr>
          <w:p w:rsidR="006D36AE" w:rsidRPr="00D20BDD" w:rsidRDefault="006D36AE"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Abril</w:t>
            </w:r>
          </w:p>
        </w:tc>
        <w:tc>
          <w:tcPr>
            <w:tcW w:w="2718" w:type="pct"/>
            <w:noWrap/>
            <w:hideMark/>
          </w:tcPr>
          <w:p w:rsidR="006D36AE" w:rsidRPr="00D20BDD" w:rsidRDefault="006D36AE" w:rsidP="00754E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Zona da Mata Sul</w:t>
            </w:r>
          </w:p>
        </w:tc>
        <w:tc>
          <w:tcPr>
            <w:tcW w:w="821" w:type="pct"/>
            <w:noWrap/>
            <w:hideMark/>
          </w:tcPr>
          <w:p w:rsidR="006D36AE" w:rsidRPr="00D20BDD" w:rsidRDefault="006D36AE"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137</w:t>
            </w:r>
          </w:p>
        </w:tc>
      </w:tr>
      <w:tr w:rsidR="006D36AE" w:rsidRPr="002135C8" w:rsidTr="001E29F8">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41" w:type="pct"/>
            <w:noWrap/>
            <w:hideMark/>
          </w:tcPr>
          <w:p w:rsidR="006D36AE" w:rsidRPr="00D20BDD" w:rsidRDefault="006D36AE" w:rsidP="00754E17">
            <w:pPr>
              <w:jc w:val="center"/>
              <w:rPr>
                <w:rFonts w:ascii="Calibri" w:eastAsia="Times New Roman" w:hAnsi="Calibri" w:cs="Arial"/>
                <w:b w:val="0"/>
                <w:bCs w:val="0"/>
              </w:rPr>
            </w:pPr>
            <w:r w:rsidRPr="00D20BDD">
              <w:rPr>
                <w:rFonts w:ascii="Calibri" w:eastAsia="Times New Roman" w:hAnsi="Calibri" w:cs="Arial"/>
                <w:b w:val="0"/>
                <w:bCs w:val="0"/>
              </w:rPr>
              <w:t>Surubim</w:t>
            </w:r>
          </w:p>
        </w:tc>
        <w:tc>
          <w:tcPr>
            <w:tcW w:w="620" w:type="pct"/>
            <w:noWrap/>
            <w:hideMark/>
          </w:tcPr>
          <w:p w:rsidR="006D36AE" w:rsidRPr="00D20BDD" w:rsidRDefault="006D36AE"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D20BDD">
              <w:rPr>
                <w:rFonts w:ascii="Calibri" w:eastAsia="Times New Roman" w:hAnsi="Calibri" w:cs="Arial"/>
              </w:rPr>
              <w:t>Abril</w:t>
            </w:r>
          </w:p>
        </w:tc>
        <w:tc>
          <w:tcPr>
            <w:tcW w:w="2718" w:type="pct"/>
            <w:noWrap/>
            <w:hideMark/>
          </w:tcPr>
          <w:p w:rsidR="006D36AE" w:rsidRPr="00D20BDD" w:rsidRDefault="006D36AE" w:rsidP="00754E1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D20BDD">
              <w:rPr>
                <w:rFonts w:ascii="Calibri" w:eastAsia="Times New Roman" w:hAnsi="Calibri" w:cs="Arial"/>
              </w:rPr>
              <w:t>Agreste Setentrional</w:t>
            </w:r>
          </w:p>
        </w:tc>
        <w:tc>
          <w:tcPr>
            <w:tcW w:w="821" w:type="pct"/>
            <w:noWrap/>
            <w:hideMark/>
          </w:tcPr>
          <w:p w:rsidR="006D36AE" w:rsidRPr="00D20BDD" w:rsidRDefault="006D36AE"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D20BDD">
              <w:rPr>
                <w:rFonts w:ascii="Calibri" w:eastAsia="Times New Roman" w:hAnsi="Calibri" w:cs="Arial"/>
              </w:rPr>
              <w:t>72</w:t>
            </w:r>
          </w:p>
        </w:tc>
      </w:tr>
      <w:tr w:rsidR="006D36AE" w:rsidRPr="002135C8" w:rsidTr="001E29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41" w:type="pct"/>
            <w:noWrap/>
            <w:hideMark/>
          </w:tcPr>
          <w:p w:rsidR="006D36AE" w:rsidRPr="00D20BDD" w:rsidRDefault="006D36AE" w:rsidP="00754E17">
            <w:pPr>
              <w:jc w:val="center"/>
              <w:rPr>
                <w:rFonts w:ascii="Calibri" w:eastAsia="Times New Roman" w:hAnsi="Calibri" w:cs="Arial"/>
                <w:b w:val="0"/>
                <w:bCs w:val="0"/>
              </w:rPr>
            </w:pPr>
            <w:r w:rsidRPr="00D20BDD">
              <w:rPr>
                <w:rFonts w:ascii="Calibri" w:eastAsia="Times New Roman" w:hAnsi="Calibri" w:cs="Arial"/>
                <w:b w:val="0"/>
                <w:bCs w:val="0"/>
              </w:rPr>
              <w:t>Timbaúba</w:t>
            </w:r>
          </w:p>
        </w:tc>
        <w:tc>
          <w:tcPr>
            <w:tcW w:w="620" w:type="pct"/>
            <w:noWrap/>
            <w:hideMark/>
          </w:tcPr>
          <w:p w:rsidR="006D36AE" w:rsidRPr="00D20BDD" w:rsidRDefault="006D36AE"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Abril</w:t>
            </w:r>
          </w:p>
        </w:tc>
        <w:tc>
          <w:tcPr>
            <w:tcW w:w="2718" w:type="pct"/>
            <w:noWrap/>
            <w:hideMark/>
          </w:tcPr>
          <w:p w:rsidR="006D36AE" w:rsidRPr="00D20BDD" w:rsidRDefault="006D36AE" w:rsidP="00754E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Zona da Mata Norte</w:t>
            </w:r>
          </w:p>
        </w:tc>
        <w:tc>
          <w:tcPr>
            <w:tcW w:w="821" w:type="pct"/>
            <w:noWrap/>
            <w:hideMark/>
          </w:tcPr>
          <w:p w:rsidR="006D36AE" w:rsidRPr="00D20BDD" w:rsidRDefault="006D36AE"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125</w:t>
            </w:r>
          </w:p>
        </w:tc>
      </w:tr>
      <w:tr w:rsidR="006D36AE" w:rsidRPr="002135C8" w:rsidTr="001E29F8">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41" w:type="pct"/>
            <w:noWrap/>
            <w:hideMark/>
          </w:tcPr>
          <w:p w:rsidR="006D36AE" w:rsidRPr="00D20BDD" w:rsidRDefault="006D36AE" w:rsidP="00754E17">
            <w:pPr>
              <w:jc w:val="center"/>
              <w:rPr>
                <w:rFonts w:ascii="Calibri" w:eastAsia="Times New Roman" w:hAnsi="Calibri" w:cs="Arial"/>
                <w:b w:val="0"/>
                <w:bCs w:val="0"/>
              </w:rPr>
            </w:pPr>
            <w:r w:rsidRPr="00D20BDD">
              <w:rPr>
                <w:rFonts w:ascii="Calibri" w:eastAsia="Times New Roman" w:hAnsi="Calibri" w:cs="Arial"/>
                <w:b w:val="0"/>
                <w:bCs w:val="0"/>
              </w:rPr>
              <w:t>Paulista</w:t>
            </w:r>
          </w:p>
        </w:tc>
        <w:tc>
          <w:tcPr>
            <w:tcW w:w="620" w:type="pct"/>
            <w:noWrap/>
            <w:hideMark/>
          </w:tcPr>
          <w:p w:rsidR="006D36AE" w:rsidRPr="00D20BDD" w:rsidRDefault="006D36AE"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D20BDD">
              <w:rPr>
                <w:rFonts w:ascii="Calibri" w:eastAsia="Times New Roman" w:hAnsi="Calibri" w:cs="Arial"/>
              </w:rPr>
              <w:t>Abril</w:t>
            </w:r>
          </w:p>
        </w:tc>
        <w:tc>
          <w:tcPr>
            <w:tcW w:w="2718" w:type="pct"/>
            <w:noWrap/>
            <w:hideMark/>
          </w:tcPr>
          <w:p w:rsidR="006D36AE" w:rsidRPr="00D20BDD" w:rsidRDefault="006D36AE" w:rsidP="00754E1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D20BDD">
              <w:rPr>
                <w:rFonts w:ascii="Calibri" w:eastAsia="Times New Roman" w:hAnsi="Calibri" w:cs="Arial"/>
              </w:rPr>
              <w:t>Região Metropolitana</w:t>
            </w:r>
          </w:p>
        </w:tc>
        <w:tc>
          <w:tcPr>
            <w:tcW w:w="821" w:type="pct"/>
            <w:noWrap/>
            <w:hideMark/>
          </w:tcPr>
          <w:p w:rsidR="006D36AE" w:rsidRPr="00D20BDD" w:rsidRDefault="006D36AE"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D20BDD">
              <w:rPr>
                <w:rFonts w:ascii="Calibri" w:eastAsia="Times New Roman" w:hAnsi="Calibri" w:cs="Arial"/>
              </w:rPr>
              <w:t>151</w:t>
            </w:r>
          </w:p>
        </w:tc>
      </w:tr>
      <w:tr w:rsidR="006D36AE" w:rsidRPr="002135C8" w:rsidTr="001E29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41" w:type="pct"/>
            <w:noWrap/>
            <w:hideMark/>
          </w:tcPr>
          <w:p w:rsidR="006D36AE" w:rsidRPr="00D20BDD" w:rsidRDefault="006D36AE" w:rsidP="00754E17">
            <w:pPr>
              <w:jc w:val="center"/>
              <w:rPr>
                <w:rFonts w:ascii="Calibri" w:eastAsia="Times New Roman" w:hAnsi="Calibri" w:cs="Arial"/>
                <w:b w:val="0"/>
                <w:bCs w:val="0"/>
              </w:rPr>
            </w:pPr>
            <w:r w:rsidRPr="00D20BDD">
              <w:rPr>
                <w:rFonts w:ascii="Calibri" w:eastAsia="Times New Roman" w:hAnsi="Calibri" w:cs="Arial"/>
                <w:b w:val="0"/>
                <w:bCs w:val="0"/>
              </w:rPr>
              <w:t>Araripina</w:t>
            </w:r>
          </w:p>
        </w:tc>
        <w:tc>
          <w:tcPr>
            <w:tcW w:w="620" w:type="pct"/>
            <w:noWrap/>
            <w:hideMark/>
          </w:tcPr>
          <w:p w:rsidR="006D36AE" w:rsidRPr="00D20BDD" w:rsidRDefault="006D36AE"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Maio</w:t>
            </w:r>
          </w:p>
        </w:tc>
        <w:tc>
          <w:tcPr>
            <w:tcW w:w="2718" w:type="pct"/>
            <w:noWrap/>
            <w:hideMark/>
          </w:tcPr>
          <w:p w:rsidR="006D36AE" w:rsidRPr="00D20BDD" w:rsidRDefault="006D36AE" w:rsidP="00754E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Sertão do Araripe e Sertão do São Francisco</w:t>
            </w:r>
          </w:p>
        </w:tc>
        <w:tc>
          <w:tcPr>
            <w:tcW w:w="821" w:type="pct"/>
            <w:noWrap/>
            <w:hideMark/>
          </w:tcPr>
          <w:p w:rsidR="006D36AE" w:rsidRPr="00D20BDD" w:rsidRDefault="006D36AE"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107</w:t>
            </w:r>
          </w:p>
        </w:tc>
      </w:tr>
      <w:tr w:rsidR="006D36AE" w:rsidRPr="002135C8" w:rsidTr="001E29F8">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41" w:type="pct"/>
            <w:noWrap/>
            <w:hideMark/>
          </w:tcPr>
          <w:p w:rsidR="006D36AE" w:rsidRPr="00D20BDD" w:rsidRDefault="006D36AE" w:rsidP="00754E17">
            <w:pPr>
              <w:jc w:val="center"/>
              <w:rPr>
                <w:rFonts w:ascii="Calibri" w:eastAsia="Times New Roman" w:hAnsi="Calibri" w:cs="Arial"/>
                <w:b w:val="0"/>
                <w:bCs w:val="0"/>
              </w:rPr>
            </w:pPr>
            <w:r w:rsidRPr="00D20BDD">
              <w:rPr>
                <w:rFonts w:ascii="Calibri" w:eastAsia="Times New Roman" w:hAnsi="Calibri" w:cs="Arial"/>
                <w:b w:val="0"/>
                <w:bCs w:val="0"/>
              </w:rPr>
              <w:t>Salgueiro</w:t>
            </w:r>
          </w:p>
        </w:tc>
        <w:tc>
          <w:tcPr>
            <w:tcW w:w="620" w:type="pct"/>
            <w:noWrap/>
            <w:hideMark/>
          </w:tcPr>
          <w:p w:rsidR="006D36AE" w:rsidRPr="00D20BDD" w:rsidRDefault="006D36AE"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D20BDD">
              <w:rPr>
                <w:rFonts w:ascii="Calibri" w:eastAsia="Times New Roman" w:hAnsi="Calibri" w:cs="Arial"/>
              </w:rPr>
              <w:t>Maio</w:t>
            </w:r>
          </w:p>
        </w:tc>
        <w:tc>
          <w:tcPr>
            <w:tcW w:w="2718" w:type="pct"/>
            <w:noWrap/>
            <w:hideMark/>
          </w:tcPr>
          <w:p w:rsidR="006D36AE" w:rsidRPr="00D20BDD" w:rsidRDefault="006D36AE" w:rsidP="00754E1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D20BDD">
              <w:rPr>
                <w:rFonts w:ascii="Calibri" w:eastAsia="Times New Roman" w:hAnsi="Calibri" w:cs="Arial"/>
              </w:rPr>
              <w:t>Sertão Central e Sertão de Itaparica</w:t>
            </w:r>
          </w:p>
        </w:tc>
        <w:tc>
          <w:tcPr>
            <w:tcW w:w="821" w:type="pct"/>
            <w:noWrap/>
            <w:hideMark/>
          </w:tcPr>
          <w:p w:rsidR="006D36AE" w:rsidRPr="00D20BDD" w:rsidRDefault="006D36AE"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D20BDD">
              <w:rPr>
                <w:rFonts w:ascii="Calibri" w:eastAsia="Times New Roman" w:hAnsi="Calibri" w:cs="Arial"/>
              </w:rPr>
              <w:t>95</w:t>
            </w:r>
          </w:p>
        </w:tc>
      </w:tr>
      <w:tr w:rsidR="006D36AE" w:rsidRPr="002135C8" w:rsidTr="001E29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41" w:type="pct"/>
            <w:noWrap/>
            <w:hideMark/>
          </w:tcPr>
          <w:p w:rsidR="006D36AE" w:rsidRPr="00D20BDD" w:rsidRDefault="006D36AE" w:rsidP="00754E17">
            <w:pPr>
              <w:jc w:val="center"/>
              <w:rPr>
                <w:rFonts w:ascii="Calibri" w:eastAsia="Times New Roman" w:hAnsi="Calibri" w:cs="Arial"/>
                <w:b w:val="0"/>
                <w:bCs w:val="0"/>
              </w:rPr>
            </w:pPr>
            <w:r w:rsidRPr="00D20BDD">
              <w:rPr>
                <w:rFonts w:ascii="Calibri" w:eastAsia="Times New Roman" w:hAnsi="Calibri" w:cs="Arial"/>
                <w:b w:val="0"/>
                <w:bCs w:val="0"/>
              </w:rPr>
              <w:t>Serra Talhada</w:t>
            </w:r>
          </w:p>
        </w:tc>
        <w:tc>
          <w:tcPr>
            <w:tcW w:w="620" w:type="pct"/>
            <w:noWrap/>
            <w:hideMark/>
          </w:tcPr>
          <w:p w:rsidR="006D36AE" w:rsidRPr="00D20BDD" w:rsidRDefault="006D36AE"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Maio</w:t>
            </w:r>
          </w:p>
        </w:tc>
        <w:tc>
          <w:tcPr>
            <w:tcW w:w="2718" w:type="pct"/>
            <w:noWrap/>
            <w:hideMark/>
          </w:tcPr>
          <w:p w:rsidR="006D36AE" w:rsidRPr="00D20BDD" w:rsidRDefault="006D36AE" w:rsidP="00754E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Sertão do Moxotó e Sertão do Pajeú</w:t>
            </w:r>
          </w:p>
        </w:tc>
        <w:tc>
          <w:tcPr>
            <w:tcW w:w="821" w:type="pct"/>
            <w:noWrap/>
            <w:hideMark/>
          </w:tcPr>
          <w:p w:rsidR="006D36AE" w:rsidRPr="00D20BDD" w:rsidRDefault="006D36AE"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154</w:t>
            </w:r>
          </w:p>
        </w:tc>
      </w:tr>
      <w:tr w:rsidR="006D36AE" w:rsidRPr="002135C8" w:rsidTr="001E29F8">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41" w:type="pct"/>
            <w:noWrap/>
            <w:hideMark/>
          </w:tcPr>
          <w:p w:rsidR="006D36AE" w:rsidRPr="00D20BDD" w:rsidRDefault="006D36AE" w:rsidP="00754E17">
            <w:pPr>
              <w:jc w:val="center"/>
              <w:rPr>
                <w:rFonts w:ascii="Calibri" w:eastAsia="Times New Roman" w:hAnsi="Calibri" w:cs="Arial"/>
                <w:b w:val="0"/>
                <w:bCs w:val="0"/>
              </w:rPr>
            </w:pPr>
            <w:r w:rsidRPr="00D20BDD">
              <w:rPr>
                <w:rFonts w:ascii="Calibri" w:eastAsia="Times New Roman" w:hAnsi="Calibri" w:cs="Arial"/>
                <w:b w:val="0"/>
                <w:bCs w:val="0"/>
              </w:rPr>
              <w:t>Lajedo</w:t>
            </w:r>
          </w:p>
        </w:tc>
        <w:tc>
          <w:tcPr>
            <w:tcW w:w="620" w:type="pct"/>
            <w:noWrap/>
            <w:hideMark/>
          </w:tcPr>
          <w:p w:rsidR="006D36AE" w:rsidRPr="00D20BDD" w:rsidRDefault="006D36AE"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D20BDD">
              <w:rPr>
                <w:rFonts w:ascii="Calibri" w:eastAsia="Times New Roman" w:hAnsi="Calibri" w:cs="Arial"/>
              </w:rPr>
              <w:t>Maio</w:t>
            </w:r>
          </w:p>
        </w:tc>
        <w:tc>
          <w:tcPr>
            <w:tcW w:w="2718" w:type="pct"/>
            <w:noWrap/>
            <w:hideMark/>
          </w:tcPr>
          <w:p w:rsidR="006D36AE" w:rsidRPr="00D20BDD" w:rsidRDefault="006D36AE" w:rsidP="00754E1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D20BDD">
              <w:rPr>
                <w:rFonts w:ascii="Calibri" w:eastAsia="Times New Roman" w:hAnsi="Calibri" w:cs="Arial"/>
              </w:rPr>
              <w:t>Agreste Meridional</w:t>
            </w:r>
          </w:p>
        </w:tc>
        <w:tc>
          <w:tcPr>
            <w:tcW w:w="821" w:type="pct"/>
            <w:noWrap/>
            <w:hideMark/>
          </w:tcPr>
          <w:p w:rsidR="006D36AE" w:rsidRPr="00D20BDD" w:rsidRDefault="006D36AE"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D20BDD">
              <w:rPr>
                <w:rFonts w:ascii="Calibri" w:eastAsia="Times New Roman" w:hAnsi="Calibri" w:cs="Arial"/>
              </w:rPr>
              <w:t>266</w:t>
            </w:r>
          </w:p>
        </w:tc>
      </w:tr>
      <w:tr w:rsidR="006D36AE" w:rsidRPr="002135C8" w:rsidTr="001E29F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41" w:type="pct"/>
            <w:noWrap/>
            <w:hideMark/>
          </w:tcPr>
          <w:p w:rsidR="006D36AE" w:rsidRPr="00D20BDD" w:rsidRDefault="006D36AE" w:rsidP="00754E17">
            <w:pPr>
              <w:jc w:val="center"/>
              <w:rPr>
                <w:rFonts w:ascii="Calibri" w:eastAsia="Times New Roman" w:hAnsi="Calibri" w:cs="Arial"/>
                <w:b w:val="0"/>
                <w:bCs w:val="0"/>
              </w:rPr>
            </w:pPr>
            <w:r w:rsidRPr="00D20BDD">
              <w:rPr>
                <w:rFonts w:ascii="Calibri" w:eastAsia="Times New Roman" w:hAnsi="Calibri" w:cs="Arial"/>
                <w:b w:val="0"/>
                <w:bCs w:val="0"/>
              </w:rPr>
              <w:t>Caruaru</w:t>
            </w:r>
          </w:p>
        </w:tc>
        <w:tc>
          <w:tcPr>
            <w:tcW w:w="620" w:type="pct"/>
            <w:noWrap/>
            <w:hideMark/>
          </w:tcPr>
          <w:p w:rsidR="006D36AE" w:rsidRPr="00D20BDD" w:rsidRDefault="006D36AE"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Maio</w:t>
            </w:r>
          </w:p>
        </w:tc>
        <w:tc>
          <w:tcPr>
            <w:tcW w:w="2718" w:type="pct"/>
            <w:noWrap/>
            <w:hideMark/>
          </w:tcPr>
          <w:p w:rsidR="006D36AE" w:rsidRPr="00D20BDD" w:rsidRDefault="006D36AE" w:rsidP="00754E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Agreste Central</w:t>
            </w:r>
          </w:p>
        </w:tc>
        <w:tc>
          <w:tcPr>
            <w:tcW w:w="821" w:type="pct"/>
            <w:noWrap/>
            <w:hideMark/>
          </w:tcPr>
          <w:p w:rsidR="006D36AE" w:rsidRPr="00D20BDD" w:rsidRDefault="006D36AE" w:rsidP="00754E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D20BDD">
              <w:rPr>
                <w:rFonts w:ascii="Calibri" w:eastAsia="Times New Roman" w:hAnsi="Calibri" w:cs="Arial"/>
              </w:rPr>
              <w:t>150</w:t>
            </w:r>
          </w:p>
        </w:tc>
      </w:tr>
      <w:tr w:rsidR="006D36AE" w:rsidRPr="002135C8" w:rsidTr="001E29F8">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179" w:type="pct"/>
            <w:gridSpan w:val="3"/>
            <w:noWrap/>
            <w:hideMark/>
          </w:tcPr>
          <w:p w:rsidR="006D36AE" w:rsidRPr="00D20BDD" w:rsidRDefault="006D36AE" w:rsidP="00DC6F30">
            <w:pPr>
              <w:rPr>
                <w:rFonts w:ascii="Calibri" w:eastAsia="Times New Roman" w:hAnsi="Calibri" w:cs="Arial"/>
                <w:bCs w:val="0"/>
              </w:rPr>
            </w:pPr>
            <w:r w:rsidRPr="00D20BDD">
              <w:rPr>
                <w:rFonts w:ascii="Calibri" w:eastAsia="Times New Roman" w:hAnsi="Calibri" w:cs="Arial"/>
                <w:bCs w:val="0"/>
              </w:rPr>
              <w:t>Total de participantes</w:t>
            </w:r>
          </w:p>
        </w:tc>
        <w:tc>
          <w:tcPr>
            <w:tcW w:w="821" w:type="pct"/>
            <w:noWrap/>
            <w:hideMark/>
          </w:tcPr>
          <w:p w:rsidR="006D36AE" w:rsidRPr="00D20BDD" w:rsidRDefault="006D36AE" w:rsidP="00754E1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rPr>
            </w:pPr>
            <w:r w:rsidRPr="00D20BDD">
              <w:rPr>
                <w:rFonts w:ascii="Calibri" w:eastAsia="Times New Roman" w:hAnsi="Calibri" w:cs="Arial"/>
                <w:b/>
              </w:rPr>
              <w:t>1.257</w:t>
            </w:r>
          </w:p>
        </w:tc>
      </w:tr>
    </w:tbl>
    <w:p w:rsidR="00E62DF2" w:rsidRDefault="00E62DF2" w:rsidP="006D36AE">
      <w:pPr>
        <w:spacing w:line="360" w:lineRule="auto"/>
        <w:jc w:val="both"/>
        <w:rPr>
          <w:rFonts w:cstheme="minorHAnsi"/>
        </w:rPr>
      </w:pPr>
    </w:p>
    <w:p w:rsidR="006D36AE" w:rsidRPr="00F53751" w:rsidRDefault="006D36AE" w:rsidP="006D36AE">
      <w:pPr>
        <w:spacing w:line="360" w:lineRule="auto"/>
        <w:jc w:val="center"/>
        <w:rPr>
          <w:rFonts w:cstheme="minorHAnsi"/>
        </w:rPr>
      </w:pPr>
      <w:r w:rsidRPr="00F53751">
        <w:rPr>
          <w:rFonts w:cstheme="minorHAnsi"/>
          <w:noProof/>
        </w:rPr>
        <w:lastRenderedPageBreak/>
        <w:drawing>
          <wp:inline distT="0" distB="0" distL="0" distR="0">
            <wp:extent cx="4823383" cy="1815152"/>
            <wp:effectExtent l="19050" t="0" r="0" b="0"/>
            <wp:docPr id="828" name="Imagem 2" descr="C:\Users\lucyana.moreira\Downloads\TIMBAÚBA_I Encontro de Formação Integrada na Atenção e Assistencia a Pessoa Idosa (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yana.moreira\Downloads\TIMBAÚBA_I Encontro de Formação Integrada na Atenção e Assistencia a Pessoa Idosa (7) (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6400" b="13400"/>
                    <a:stretch/>
                  </pic:blipFill>
                  <pic:spPr bwMode="auto">
                    <a:xfrm>
                      <a:off x="0" y="0"/>
                      <a:ext cx="4829589" cy="1817487"/>
                    </a:xfrm>
                    <a:prstGeom prst="rect">
                      <a:avLst/>
                    </a:prstGeom>
                    <a:noFill/>
                    <a:ln>
                      <a:noFill/>
                    </a:ln>
                    <a:extLst>
                      <a:ext uri="{53640926-AAD7-44D8-BBD7-CCE9431645EC}">
                        <a14:shadowObscured xmlns:a14="http://schemas.microsoft.com/office/drawing/2010/main"/>
                      </a:ext>
                    </a:extLst>
                  </pic:spPr>
                </pic:pic>
              </a:graphicData>
            </a:graphic>
          </wp:inline>
        </w:drawing>
      </w:r>
    </w:p>
    <w:p w:rsidR="006065A3" w:rsidRDefault="006065A3" w:rsidP="006D36AE">
      <w:pPr>
        <w:spacing w:after="0"/>
        <w:textAlignment w:val="baseline"/>
        <w:outlineLvl w:val="0"/>
      </w:pPr>
    </w:p>
    <w:p w:rsidR="006065A3" w:rsidRDefault="006065A3" w:rsidP="006D36AE">
      <w:pPr>
        <w:spacing w:after="0"/>
        <w:textAlignment w:val="baseline"/>
        <w:outlineLvl w:val="0"/>
      </w:pPr>
    </w:p>
    <w:p w:rsidR="001E29F8" w:rsidRDefault="001E29F8" w:rsidP="006D36AE">
      <w:pPr>
        <w:spacing w:after="0"/>
        <w:textAlignment w:val="baseline"/>
        <w:outlineLvl w:val="0"/>
      </w:pPr>
    </w:p>
    <w:p w:rsidR="006D36AE" w:rsidRPr="006065A3" w:rsidRDefault="000D2A76" w:rsidP="006D36AE">
      <w:pPr>
        <w:spacing w:after="0"/>
        <w:textAlignment w:val="baseline"/>
        <w:outlineLvl w:val="0"/>
        <w:rPr>
          <w:rFonts w:eastAsia="Times New Roman" w:cstheme="minorHAnsi"/>
          <w:b/>
          <w:bCs/>
          <w:color w:val="1F497D" w:themeColor="text2"/>
          <w:kern w:val="36"/>
          <w:sz w:val="24"/>
          <w:szCs w:val="24"/>
        </w:rPr>
      </w:pPr>
      <w:hyperlink r:id="rId46" w:history="1">
        <w:r w:rsidR="00D4430E" w:rsidRPr="006065A3">
          <w:rPr>
            <w:rFonts w:eastAsia="Times New Roman" w:cstheme="minorHAnsi"/>
            <w:b/>
            <w:bCs/>
            <w:color w:val="1F497D" w:themeColor="text2"/>
            <w:kern w:val="36"/>
            <w:sz w:val="24"/>
            <w:szCs w:val="24"/>
          </w:rPr>
          <w:t>Políticas Públicas de combate ao Preconceito R</w:t>
        </w:r>
        <w:r w:rsidR="006D36AE" w:rsidRPr="006065A3">
          <w:rPr>
            <w:rFonts w:eastAsia="Times New Roman" w:cstheme="minorHAnsi"/>
            <w:b/>
            <w:bCs/>
            <w:color w:val="1F497D" w:themeColor="text2"/>
            <w:kern w:val="36"/>
            <w:sz w:val="24"/>
            <w:szCs w:val="24"/>
          </w:rPr>
          <w:t>acial</w:t>
        </w:r>
      </w:hyperlink>
    </w:p>
    <w:p w:rsidR="006D36AE" w:rsidRPr="00D4430E" w:rsidRDefault="006D36AE" w:rsidP="006065A3">
      <w:pPr>
        <w:spacing w:after="0" w:line="360" w:lineRule="auto"/>
        <w:jc w:val="both"/>
        <w:textAlignment w:val="baseline"/>
        <w:rPr>
          <w:rFonts w:ascii="Calibri" w:eastAsia="Times New Roman" w:hAnsi="Calibri" w:cs="Arial"/>
        </w:rPr>
      </w:pPr>
      <w:r w:rsidRPr="00F53751">
        <w:rPr>
          <w:rFonts w:eastAsia="Times New Roman" w:cstheme="minorHAnsi"/>
          <w:color w:val="000000"/>
        </w:rPr>
        <w:t> </w:t>
      </w:r>
      <w:r w:rsidRPr="00F53751">
        <w:rPr>
          <w:rFonts w:eastAsia="Times New Roman" w:cstheme="minorHAnsi"/>
          <w:color w:val="000000"/>
        </w:rPr>
        <w:br/>
      </w:r>
      <w:r w:rsidRPr="00D4430E">
        <w:rPr>
          <w:rFonts w:ascii="Calibri" w:eastAsia="Times New Roman" w:hAnsi="Calibri" w:cs="Arial"/>
        </w:rPr>
        <w:t xml:space="preserve">Com foco no fortalecimento das políticas públicas de combate ao preconceito e à discriminação racial no âmbito estadual, foi publicado o Decreto nº 45.763, de 21 de março de 2018, que institui o Programa de Combate ao Racismo Institucional – PCRI, e tem como objetivo contribuir para erradicação das iniquidades raciais, colaborando na formulação, implementação, avaliação e monitoramento de políticas efetivamente equitativas dentro das diversas regiões. </w:t>
      </w:r>
    </w:p>
    <w:p w:rsidR="006D36AE" w:rsidRPr="00D4430E" w:rsidRDefault="006D36AE" w:rsidP="006065A3">
      <w:pPr>
        <w:spacing w:after="0" w:line="360" w:lineRule="auto"/>
        <w:jc w:val="both"/>
        <w:textAlignment w:val="baseline"/>
        <w:rPr>
          <w:rFonts w:ascii="Calibri" w:eastAsia="Times New Roman" w:hAnsi="Calibri" w:cs="Arial"/>
        </w:rPr>
      </w:pPr>
      <w:r w:rsidRPr="00D4430E">
        <w:rPr>
          <w:rFonts w:ascii="Calibri" w:eastAsia="Times New Roman" w:hAnsi="Calibri" w:cs="Arial"/>
        </w:rPr>
        <w:t xml:space="preserve">Dentre outras atividades, o programa pretende atuar para mudanças de comportamentos, atitudes e práticas institucionais que determinam o atendimento discriminatório das pessoas, resultantes de preconceito inconsciente, ignorância, falta de atenção ou estereótipos racistas. </w:t>
      </w:r>
    </w:p>
    <w:p w:rsidR="006D36AE" w:rsidRPr="00DC5787" w:rsidRDefault="006D36AE" w:rsidP="006D36AE">
      <w:pPr>
        <w:spacing w:after="0"/>
        <w:textAlignment w:val="baseline"/>
        <w:rPr>
          <w:rFonts w:eastAsia="Times New Roman" w:cstheme="minorHAnsi"/>
          <w:bCs/>
          <w:color w:val="000000" w:themeColor="text1"/>
          <w:kern w:val="36"/>
          <w:sz w:val="18"/>
          <w:szCs w:val="20"/>
        </w:rPr>
      </w:pPr>
    </w:p>
    <w:p w:rsidR="006D36AE" w:rsidRPr="00D4430E" w:rsidRDefault="00A503BC" w:rsidP="00A503BC">
      <w:pPr>
        <w:spacing w:after="0" w:line="360" w:lineRule="auto"/>
        <w:jc w:val="both"/>
        <w:textAlignment w:val="baseline"/>
        <w:rPr>
          <w:rFonts w:eastAsia="Times New Roman" w:cstheme="minorHAnsi"/>
          <w:b/>
          <w:bCs/>
          <w:color w:val="1F497D" w:themeColor="text2"/>
          <w:kern w:val="36"/>
        </w:rPr>
      </w:pPr>
      <w:r w:rsidRPr="00D4430E">
        <w:rPr>
          <w:rFonts w:eastAsia="Times New Roman" w:cstheme="minorHAnsi"/>
          <w:b/>
          <w:bCs/>
          <w:color w:val="1F497D" w:themeColor="text2"/>
          <w:kern w:val="36"/>
        </w:rPr>
        <w:t>Linhas de Ação</w:t>
      </w:r>
    </w:p>
    <w:p w:rsidR="006D36AE" w:rsidRPr="00D4430E" w:rsidRDefault="006D36AE" w:rsidP="006065A3">
      <w:pPr>
        <w:pStyle w:val="PargrafodaLista"/>
        <w:numPr>
          <w:ilvl w:val="0"/>
          <w:numId w:val="27"/>
        </w:numPr>
        <w:spacing w:after="0" w:line="360" w:lineRule="auto"/>
        <w:jc w:val="both"/>
        <w:textAlignment w:val="baseline"/>
        <w:rPr>
          <w:rFonts w:ascii="Calibri" w:eastAsia="Times New Roman" w:hAnsi="Calibri" w:cs="Arial"/>
        </w:rPr>
      </w:pPr>
      <w:r w:rsidRPr="00D4430E">
        <w:rPr>
          <w:rFonts w:ascii="Calibri" w:eastAsia="Times New Roman" w:hAnsi="Calibri" w:cs="Arial"/>
        </w:rPr>
        <w:t>Sensibilização;</w:t>
      </w:r>
    </w:p>
    <w:p w:rsidR="006D36AE" w:rsidRPr="00D4430E" w:rsidRDefault="006D36AE" w:rsidP="006065A3">
      <w:pPr>
        <w:pStyle w:val="PargrafodaLista"/>
        <w:numPr>
          <w:ilvl w:val="0"/>
          <w:numId w:val="27"/>
        </w:numPr>
        <w:spacing w:after="0" w:line="360" w:lineRule="auto"/>
        <w:jc w:val="both"/>
        <w:textAlignment w:val="baseline"/>
        <w:rPr>
          <w:rFonts w:ascii="Calibri" w:eastAsia="Times New Roman" w:hAnsi="Calibri" w:cs="Arial"/>
        </w:rPr>
      </w:pPr>
      <w:r w:rsidRPr="00D4430E">
        <w:rPr>
          <w:rFonts w:ascii="Calibri" w:eastAsia="Times New Roman" w:hAnsi="Calibri" w:cs="Arial"/>
        </w:rPr>
        <w:t>Formação e capacitação para todos os gestores e servidores públicos do Estado de Pernambuco;</w:t>
      </w:r>
    </w:p>
    <w:p w:rsidR="006D36AE" w:rsidRPr="00D4430E" w:rsidRDefault="006D36AE" w:rsidP="006065A3">
      <w:pPr>
        <w:pStyle w:val="PargrafodaLista"/>
        <w:numPr>
          <w:ilvl w:val="0"/>
          <w:numId w:val="27"/>
        </w:numPr>
        <w:spacing w:after="0" w:line="360" w:lineRule="auto"/>
        <w:jc w:val="both"/>
        <w:textAlignment w:val="baseline"/>
        <w:rPr>
          <w:rFonts w:ascii="Calibri" w:eastAsia="Times New Roman" w:hAnsi="Calibri" w:cs="Arial"/>
        </w:rPr>
      </w:pPr>
      <w:r w:rsidRPr="00D4430E">
        <w:rPr>
          <w:rFonts w:ascii="Calibri" w:eastAsia="Times New Roman" w:hAnsi="Calibri" w:cs="Arial"/>
        </w:rPr>
        <w:t>Sensibilizar dirigentes e gestores públicos do Estado quanto à existência de práticas institucionalizadas de racismo;</w:t>
      </w:r>
    </w:p>
    <w:p w:rsidR="006D36AE" w:rsidRPr="00D4430E" w:rsidRDefault="006D36AE" w:rsidP="006065A3">
      <w:pPr>
        <w:pStyle w:val="PargrafodaLista"/>
        <w:numPr>
          <w:ilvl w:val="0"/>
          <w:numId w:val="27"/>
        </w:numPr>
        <w:spacing w:after="0" w:line="360" w:lineRule="auto"/>
        <w:jc w:val="both"/>
        <w:textAlignment w:val="baseline"/>
        <w:rPr>
          <w:rFonts w:ascii="Calibri" w:eastAsia="Times New Roman" w:hAnsi="Calibri" w:cs="Arial"/>
        </w:rPr>
      </w:pPr>
      <w:r w:rsidRPr="00D4430E">
        <w:rPr>
          <w:rFonts w:ascii="Calibri" w:eastAsia="Times New Roman" w:hAnsi="Calibri" w:cs="Arial"/>
        </w:rPr>
        <w:t>Formação de equipes técnicas capacitadas para identificação e abordagem do Racismo Institucional nas Secretarias e Autarquias do Poder Público Estadual;</w:t>
      </w:r>
    </w:p>
    <w:p w:rsidR="006D36AE" w:rsidRPr="00A503BC" w:rsidRDefault="006D36AE" w:rsidP="00A503BC">
      <w:pPr>
        <w:spacing w:after="0" w:line="360" w:lineRule="auto"/>
        <w:jc w:val="both"/>
        <w:textAlignment w:val="baseline"/>
        <w:rPr>
          <w:rFonts w:ascii="Calibri" w:eastAsia="Times New Roman" w:hAnsi="Calibri" w:cs="Arial"/>
          <w:sz w:val="20"/>
          <w:szCs w:val="20"/>
        </w:rPr>
      </w:pPr>
    </w:p>
    <w:p w:rsidR="006D36AE" w:rsidRPr="00D4430E" w:rsidRDefault="006D36AE" w:rsidP="00330ED7">
      <w:pPr>
        <w:spacing w:after="0" w:line="360" w:lineRule="auto"/>
        <w:jc w:val="both"/>
        <w:textAlignment w:val="baseline"/>
        <w:rPr>
          <w:rFonts w:ascii="Calibri" w:eastAsia="Times New Roman" w:hAnsi="Calibri" w:cs="Arial"/>
        </w:rPr>
      </w:pPr>
      <w:r w:rsidRPr="00D4430E">
        <w:rPr>
          <w:rFonts w:ascii="Calibri" w:eastAsia="Times New Roman" w:hAnsi="Calibri" w:cs="Arial"/>
          <w:noProof/>
        </w:rPr>
        <w:lastRenderedPageBreak/>
        <w:drawing>
          <wp:anchor distT="0" distB="0" distL="114300" distR="114300" simplePos="0" relativeHeight="251661312" behindDoc="0" locked="0" layoutInCell="1" allowOverlap="1">
            <wp:simplePos x="0" y="0"/>
            <wp:positionH relativeFrom="column">
              <wp:posOffset>-70485</wp:posOffset>
            </wp:positionH>
            <wp:positionV relativeFrom="paragraph">
              <wp:posOffset>45720</wp:posOffset>
            </wp:positionV>
            <wp:extent cx="2505075" cy="1228725"/>
            <wp:effectExtent l="19050" t="0" r="9525" b="0"/>
            <wp:wrapSquare wrapText="bothSides"/>
            <wp:docPr id="829" name="Imagem 13" descr="http://www.sjdh.pe.gov.br/scjpe/sites/default/files/Arte%20CONE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jdh.pe.gov.br/scjpe/sites/default/files/Arte%20CONEPIR.JPG"/>
                    <pic:cNvPicPr>
                      <a:picLocks noChangeAspect="1" noChangeArrowheads="1"/>
                    </pic:cNvPicPr>
                  </pic:nvPicPr>
                  <pic:blipFill>
                    <a:blip r:embed="rId47" cstate="print"/>
                    <a:srcRect t="2108" r="1600" b="25000"/>
                    <a:stretch>
                      <a:fillRect/>
                    </a:stretch>
                  </pic:blipFill>
                  <pic:spPr bwMode="auto">
                    <a:xfrm>
                      <a:off x="0" y="0"/>
                      <a:ext cx="2505075" cy="1228725"/>
                    </a:xfrm>
                    <a:prstGeom prst="rect">
                      <a:avLst/>
                    </a:prstGeom>
                    <a:noFill/>
                    <a:ln w="9525">
                      <a:noFill/>
                      <a:miter lim="800000"/>
                      <a:headEnd/>
                      <a:tailEnd/>
                    </a:ln>
                  </pic:spPr>
                </pic:pic>
              </a:graphicData>
            </a:graphic>
          </wp:anchor>
        </w:drawing>
      </w:r>
      <w:r w:rsidRPr="00D4430E">
        <w:rPr>
          <w:rFonts w:ascii="Calibri" w:eastAsia="Times New Roman" w:hAnsi="Calibri" w:cs="Arial"/>
        </w:rPr>
        <w:t>Com o tema “Pernambuco na Década dos Afrodescendentes: Reconhecimento, Justiça e Desenvolvimento” foi realizada em março de 2018 a IV Conferência Estadual de Promoção da</w:t>
      </w:r>
      <w:r w:rsidR="0035328E">
        <w:rPr>
          <w:rFonts w:ascii="Calibri" w:eastAsia="Times New Roman" w:hAnsi="Calibri" w:cs="Arial"/>
        </w:rPr>
        <w:t xml:space="preserve"> Igualdade Racial (Conepir-PE). O </w:t>
      </w:r>
      <w:r w:rsidRPr="00D4430E">
        <w:rPr>
          <w:rFonts w:ascii="Calibri" w:eastAsia="Times New Roman" w:hAnsi="Calibri" w:cs="Arial"/>
        </w:rPr>
        <w:t>objetivo</w:t>
      </w:r>
      <w:r w:rsidR="0035328E">
        <w:rPr>
          <w:rFonts w:ascii="Calibri" w:eastAsia="Times New Roman" w:hAnsi="Calibri" w:cs="Arial"/>
        </w:rPr>
        <w:t xml:space="preserve"> foi </w:t>
      </w:r>
      <w:r w:rsidRPr="00D4430E">
        <w:rPr>
          <w:rFonts w:ascii="Calibri" w:eastAsia="Times New Roman" w:hAnsi="Calibri" w:cs="Arial"/>
        </w:rPr>
        <w:t xml:space="preserve"> estabelecer diretrizes e avaliar a implementação de políticas públicas, ações, programas relacionados à política </w:t>
      </w:r>
      <w:r w:rsidR="0035328E">
        <w:rPr>
          <w:rFonts w:ascii="Calibri" w:eastAsia="Times New Roman" w:hAnsi="Calibri" w:cs="Arial"/>
        </w:rPr>
        <w:t xml:space="preserve">de promoção da igualdade racial, </w:t>
      </w:r>
      <w:r w:rsidRPr="00D4430E">
        <w:rPr>
          <w:rFonts w:ascii="Calibri" w:eastAsia="Times New Roman" w:hAnsi="Calibri" w:cs="Arial"/>
        </w:rPr>
        <w:t>além de instituir o diálogo</w:t>
      </w:r>
      <w:r w:rsidR="0035328E">
        <w:rPr>
          <w:rFonts w:ascii="Calibri" w:eastAsia="Times New Roman" w:hAnsi="Calibri" w:cs="Arial"/>
        </w:rPr>
        <w:t xml:space="preserve"> entre sociedade civil e gestão. </w:t>
      </w:r>
      <w:r w:rsidRPr="00D4430E">
        <w:rPr>
          <w:rFonts w:ascii="Calibri" w:eastAsia="Times New Roman" w:hAnsi="Calibri" w:cs="Arial"/>
        </w:rPr>
        <w:t xml:space="preserve"> </w:t>
      </w:r>
    </w:p>
    <w:p w:rsidR="006D36AE" w:rsidRPr="00D4430E" w:rsidRDefault="006D36AE" w:rsidP="00330ED7">
      <w:pPr>
        <w:spacing w:after="0" w:line="360" w:lineRule="auto"/>
        <w:jc w:val="both"/>
        <w:textAlignment w:val="baseline"/>
        <w:rPr>
          <w:rFonts w:ascii="Calibri" w:eastAsia="Times New Roman" w:hAnsi="Calibri" w:cs="Arial"/>
        </w:rPr>
      </w:pPr>
      <w:r w:rsidRPr="00D4430E">
        <w:rPr>
          <w:rFonts w:ascii="Calibri" w:eastAsia="Times New Roman" w:hAnsi="Calibri" w:cs="Arial"/>
        </w:rPr>
        <w:t xml:space="preserve">Na Conepir - PE foram eleitos 45 delegados, sendo 32 representantes da sociedade civil, quatro do Governo Estadual e nove dos governos municipais. Também foram escolhidas as demandas mais votadas pelos representantes Quilombolas, Indígenas, Povos e Comunidades Tradicionais, Comitê de Mulheres Negras e Regional Agreste para serem levadas à </w:t>
      </w:r>
      <w:r w:rsidR="00262C99">
        <w:rPr>
          <w:rFonts w:ascii="Calibri" w:eastAsia="Times New Roman" w:hAnsi="Calibri" w:cs="Arial"/>
        </w:rPr>
        <w:t>A</w:t>
      </w:r>
      <w:r w:rsidRPr="00D4430E">
        <w:rPr>
          <w:rFonts w:ascii="Calibri" w:eastAsia="Times New Roman" w:hAnsi="Calibri" w:cs="Arial"/>
        </w:rPr>
        <w:t xml:space="preserve">ssembleia Nacional no mês de maio de 2018, em Brasília. </w:t>
      </w:r>
    </w:p>
    <w:p w:rsidR="006D36AE" w:rsidRPr="00D4430E" w:rsidRDefault="006D36AE" w:rsidP="00D4430E">
      <w:pPr>
        <w:spacing w:after="0"/>
        <w:jc w:val="both"/>
        <w:textAlignment w:val="baseline"/>
        <w:outlineLvl w:val="0"/>
        <w:rPr>
          <w:rFonts w:cstheme="minorHAnsi"/>
          <w:color w:val="000000"/>
        </w:rPr>
      </w:pPr>
    </w:p>
    <w:p w:rsidR="006D36AE" w:rsidRPr="00330ED7" w:rsidRDefault="000D2A76" w:rsidP="006D36AE">
      <w:pPr>
        <w:spacing w:after="0"/>
        <w:textAlignment w:val="baseline"/>
        <w:outlineLvl w:val="0"/>
        <w:rPr>
          <w:rFonts w:eastAsia="Times New Roman" w:cstheme="minorHAnsi"/>
          <w:b/>
          <w:bCs/>
          <w:color w:val="1F497D" w:themeColor="text2"/>
          <w:kern w:val="36"/>
          <w:sz w:val="24"/>
          <w:szCs w:val="24"/>
        </w:rPr>
      </w:pPr>
      <w:hyperlink r:id="rId48" w:history="1">
        <w:r w:rsidR="006D36AE" w:rsidRPr="00330ED7">
          <w:rPr>
            <w:rFonts w:eastAsia="Times New Roman" w:cstheme="minorHAnsi"/>
            <w:b/>
            <w:bCs/>
            <w:color w:val="1F497D" w:themeColor="text2"/>
            <w:kern w:val="36"/>
            <w:sz w:val="24"/>
            <w:szCs w:val="24"/>
          </w:rPr>
          <w:t>Sistema de Atendimento Unificado Para o Público LGBT</w:t>
        </w:r>
      </w:hyperlink>
    </w:p>
    <w:p w:rsidR="006D36AE" w:rsidRPr="003364F2" w:rsidRDefault="006D36AE" w:rsidP="006D36AE">
      <w:pPr>
        <w:spacing w:after="0"/>
        <w:textAlignment w:val="baseline"/>
        <w:outlineLvl w:val="0"/>
        <w:rPr>
          <w:rFonts w:eastAsia="Times New Roman" w:cstheme="minorHAnsi"/>
          <w:b/>
          <w:bCs/>
          <w:kern w:val="36"/>
          <w:sz w:val="20"/>
          <w:szCs w:val="20"/>
        </w:rPr>
      </w:pPr>
    </w:p>
    <w:p w:rsidR="006D36AE" w:rsidRPr="00FF2F2B" w:rsidRDefault="00330ED7" w:rsidP="00330ED7">
      <w:pPr>
        <w:spacing w:after="300" w:line="360" w:lineRule="auto"/>
        <w:jc w:val="both"/>
        <w:textAlignment w:val="baseline"/>
        <w:rPr>
          <w:rFonts w:ascii="Calibri" w:eastAsia="Times New Roman" w:hAnsi="Calibri" w:cs="Arial"/>
        </w:rPr>
      </w:pPr>
      <w:r>
        <w:rPr>
          <w:rFonts w:ascii="Calibri" w:eastAsia="Times New Roman" w:hAnsi="Calibri" w:cs="Arial"/>
          <w:noProof/>
        </w:rPr>
        <w:drawing>
          <wp:anchor distT="0" distB="0" distL="114300" distR="114300" simplePos="0" relativeHeight="251662336" behindDoc="0" locked="0" layoutInCell="1" allowOverlap="1">
            <wp:simplePos x="0" y="0"/>
            <wp:positionH relativeFrom="column">
              <wp:posOffset>2586990</wp:posOffset>
            </wp:positionH>
            <wp:positionV relativeFrom="paragraph">
              <wp:posOffset>16510</wp:posOffset>
            </wp:positionV>
            <wp:extent cx="2705100" cy="1695450"/>
            <wp:effectExtent l="19050" t="0" r="0" b="0"/>
            <wp:wrapSquare wrapText="bothSides"/>
            <wp:docPr id="830" name="Imagem 58" descr="http://www.sjdh.pe.gov.br/scjpe/sites/default/files/IMG_9391-2%20-%20C%C3%B3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jdh.pe.gov.br/scjpe/sites/default/files/IMG_9391-2%20-%20C%C3%B3pia.jpg"/>
                    <pic:cNvPicPr>
                      <a:picLocks noChangeAspect="1" noChangeArrowheads="1"/>
                    </pic:cNvPicPr>
                  </pic:nvPicPr>
                  <pic:blipFill>
                    <a:blip r:embed="rId49" cstate="print"/>
                    <a:srcRect/>
                    <a:stretch>
                      <a:fillRect/>
                    </a:stretch>
                  </pic:blipFill>
                  <pic:spPr bwMode="auto">
                    <a:xfrm>
                      <a:off x="0" y="0"/>
                      <a:ext cx="2705100" cy="1695450"/>
                    </a:xfrm>
                    <a:prstGeom prst="rect">
                      <a:avLst/>
                    </a:prstGeom>
                    <a:ln>
                      <a:noFill/>
                    </a:ln>
                    <a:effectLst/>
                  </pic:spPr>
                </pic:pic>
              </a:graphicData>
            </a:graphic>
          </wp:anchor>
        </w:drawing>
      </w:r>
      <w:r w:rsidR="006D36AE" w:rsidRPr="00FF2F2B">
        <w:rPr>
          <w:rFonts w:ascii="Calibri" w:eastAsia="Times New Roman" w:hAnsi="Calibri" w:cs="Arial"/>
        </w:rPr>
        <w:t>Visando fortalecer a rede de atendimento à população LGBT em Pernambuco, foram promovidas pela Secretaria de Justiça e Direitos Humanos (SJDH) reuniões com órgãos governamentais com o objetivo de criar um fluxograma de atendimento unificado para todo o estado. Na pauta foram tratados a política LGBT e o atendimento prestado na esfera municipal, estadual, federal e em órgãos não governamentais.</w:t>
      </w:r>
    </w:p>
    <w:p w:rsidR="006D36AE" w:rsidRPr="00330ED7" w:rsidRDefault="000D2A76" w:rsidP="006D36AE">
      <w:pPr>
        <w:spacing w:after="0"/>
        <w:textAlignment w:val="baseline"/>
        <w:outlineLvl w:val="0"/>
        <w:rPr>
          <w:rFonts w:eastAsia="Times New Roman" w:cstheme="minorHAnsi"/>
          <w:b/>
          <w:bCs/>
          <w:color w:val="1F497D" w:themeColor="text2"/>
          <w:kern w:val="36"/>
          <w:sz w:val="24"/>
          <w:szCs w:val="24"/>
        </w:rPr>
      </w:pPr>
      <w:hyperlink r:id="rId50" w:history="1">
        <w:r w:rsidR="006D36AE" w:rsidRPr="00330ED7">
          <w:rPr>
            <w:rFonts w:eastAsia="Times New Roman" w:cstheme="minorHAnsi"/>
            <w:b/>
            <w:bCs/>
            <w:color w:val="1F497D" w:themeColor="text2"/>
            <w:kern w:val="36"/>
            <w:sz w:val="24"/>
            <w:szCs w:val="24"/>
          </w:rPr>
          <w:t>Diálogos com o segmento LGBT</w:t>
        </w:r>
      </w:hyperlink>
      <w:r w:rsidR="006D36AE" w:rsidRPr="00330ED7">
        <w:rPr>
          <w:rFonts w:eastAsia="Times New Roman" w:cstheme="minorHAnsi"/>
          <w:b/>
          <w:bCs/>
          <w:color w:val="1F497D" w:themeColor="text2"/>
          <w:kern w:val="36"/>
          <w:sz w:val="24"/>
          <w:szCs w:val="24"/>
        </w:rPr>
        <w:t xml:space="preserve"> </w:t>
      </w:r>
    </w:p>
    <w:p w:rsidR="00FF2F2B" w:rsidRPr="00E62DF2" w:rsidRDefault="00FF2F2B" w:rsidP="006D36AE">
      <w:pPr>
        <w:spacing w:after="0"/>
        <w:textAlignment w:val="baseline"/>
        <w:outlineLvl w:val="0"/>
        <w:rPr>
          <w:rFonts w:eastAsia="Times New Roman" w:cstheme="minorHAnsi"/>
          <w:b/>
          <w:bCs/>
          <w:color w:val="002060"/>
          <w:kern w:val="36"/>
          <w:sz w:val="24"/>
          <w:szCs w:val="24"/>
        </w:rPr>
      </w:pPr>
    </w:p>
    <w:p w:rsidR="00A503BC" w:rsidRPr="00FF2F2B" w:rsidRDefault="0035328E" w:rsidP="00330ED7">
      <w:pPr>
        <w:spacing w:after="300" w:line="360" w:lineRule="auto"/>
        <w:jc w:val="both"/>
        <w:textAlignment w:val="baseline"/>
        <w:rPr>
          <w:rFonts w:ascii="Calibri" w:eastAsia="Times New Roman" w:hAnsi="Calibri" w:cs="Arial"/>
        </w:rPr>
      </w:pPr>
      <w:r>
        <w:rPr>
          <w:rFonts w:ascii="Calibri" w:eastAsia="Times New Roman" w:hAnsi="Calibri" w:cs="Arial"/>
        </w:rPr>
        <w:t>Foi re</w:t>
      </w:r>
      <w:r w:rsidR="006D36AE" w:rsidRPr="00FF2F2B">
        <w:rPr>
          <w:rFonts w:ascii="Calibri" w:eastAsia="Times New Roman" w:hAnsi="Calibri" w:cs="Arial"/>
        </w:rPr>
        <w:t>alizado no município de Ibimirim, localizado no Sertão do Moxotó, um encontro com lideranças e militantes LGBTs de 13 municípios pernambucanos. O evento teve como objetivo construir um cronograma de ações para interiorização da política LGBT e aproximar o público-alvo do Centro Estadual de Combate a Homofobia (CECH) e da Coordenadoria LGBT.</w:t>
      </w:r>
    </w:p>
    <w:tbl>
      <w:tblPr>
        <w:tblStyle w:val="GradeClara-nfase11"/>
        <w:tblW w:w="9180" w:type="dxa"/>
        <w:tblLook w:val="04A0" w:firstRow="1" w:lastRow="0" w:firstColumn="1" w:lastColumn="0" w:noHBand="0" w:noVBand="1"/>
      </w:tblPr>
      <w:tblGrid>
        <w:gridCol w:w="9180"/>
      </w:tblGrid>
      <w:tr w:rsidR="006D36AE" w:rsidRPr="00E62DF2" w:rsidTr="00B62A70">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9180" w:type="dxa"/>
          </w:tcPr>
          <w:p w:rsidR="006D36AE" w:rsidRPr="00B62A70" w:rsidRDefault="006D36AE" w:rsidP="00754E17">
            <w:pPr>
              <w:spacing w:line="276" w:lineRule="auto"/>
              <w:jc w:val="center"/>
              <w:textAlignment w:val="baseline"/>
              <w:rPr>
                <w:rFonts w:asciiTheme="minorHAnsi" w:eastAsia="Times New Roman" w:hAnsiTheme="minorHAnsi" w:cstheme="minorHAnsi"/>
                <w:bCs w:val="0"/>
                <w:kern w:val="36"/>
              </w:rPr>
            </w:pPr>
            <w:r w:rsidRPr="00B62A70">
              <w:rPr>
                <w:rFonts w:asciiTheme="minorHAnsi" w:eastAsia="Times New Roman" w:hAnsiTheme="minorHAnsi" w:cstheme="minorHAnsi"/>
                <w:bCs w:val="0"/>
                <w:kern w:val="36"/>
              </w:rPr>
              <w:lastRenderedPageBreak/>
              <w:t>AÇÕES REALIZADAS</w:t>
            </w:r>
          </w:p>
        </w:tc>
      </w:tr>
      <w:tr w:rsidR="006D36AE" w:rsidRPr="00E62DF2" w:rsidTr="00B62A70">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180" w:type="dxa"/>
          </w:tcPr>
          <w:p w:rsidR="006D36AE" w:rsidRPr="00B62A70" w:rsidRDefault="006D36AE" w:rsidP="00A503BC">
            <w:pPr>
              <w:rPr>
                <w:rFonts w:ascii="Calibri" w:eastAsia="Times New Roman" w:hAnsi="Calibri" w:cs="Arial"/>
                <w:b w:val="0"/>
              </w:rPr>
            </w:pPr>
            <w:r w:rsidRPr="00B62A70">
              <w:rPr>
                <w:rFonts w:ascii="Calibri" w:eastAsia="Times New Roman" w:hAnsi="Calibri" w:cs="Arial"/>
                <w:b w:val="0"/>
              </w:rPr>
              <w:t>Apresentação do fluxograma de serviços de Saúde, educação, justiça e direitos humanos, micro e pequena empresa ofertados à população LGBT;</w:t>
            </w:r>
          </w:p>
        </w:tc>
      </w:tr>
      <w:tr w:rsidR="006D36AE" w:rsidRPr="00E62DF2" w:rsidTr="00B62A70">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180" w:type="dxa"/>
          </w:tcPr>
          <w:p w:rsidR="006D36AE" w:rsidRPr="00B62A70" w:rsidRDefault="006D36AE" w:rsidP="00A503BC">
            <w:pPr>
              <w:rPr>
                <w:rFonts w:ascii="Calibri" w:eastAsia="Times New Roman" w:hAnsi="Calibri" w:cs="Arial"/>
                <w:b w:val="0"/>
              </w:rPr>
            </w:pPr>
            <w:r w:rsidRPr="00B62A70">
              <w:rPr>
                <w:rFonts w:ascii="Calibri" w:eastAsia="Times New Roman" w:hAnsi="Calibri" w:cs="Arial"/>
                <w:b w:val="0"/>
              </w:rPr>
              <w:t>Apresentação dos equipamentos do Estado que podem atender às demandas do público LGBT;</w:t>
            </w:r>
          </w:p>
        </w:tc>
      </w:tr>
      <w:tr w:rsidR="006D36AE" w:rsidRPr="00E62DF2" w:rsidTr="00B62A7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80" w:type="dxa"/>
          </w:tcPr>
          <w:p w:rsidR="006D36AE" w:rsidRPr="00B62A70" w:rsidRDefault="006D36AE" w:rsidP="00A503BC">
            <w:pPr>
              <w:rPr>
                <w:rFonts w:ascii="Calibri" w:eastAsia="Times New Roman" w:hAnsi="Calibri" w:cs="Arial"/>
                <w:b w:val="0"/>
              </w:rPr>
            </w:pPr>
            <w:r w:rsidRPr="00B62A70">
              <w:rPr>
                <w:rFonts w:ascii="Calibri" w:eastAsia="Times New Roman" w:hAnsi="Calibri" w:cs="Arial"/>
                <w:b w:val="0"/>
              </w:rPr>
              <w:t xml:space="preserve">Definidos encaminhamentos visando </w:t>
            </w:r>
            <w:r w:rsidR="00A503BC" w:rsidRPr="00B62A70">
              <w:rPr>
                <w:rFonts w:ascii="Calibri" w:eastAsia="Times New Roman" w:hAnsi="Calibri" w:cs="Arial"/>
                <w:b w:val="0"/>
              </w:rPr>
              <w:t>à</w:t>
            </w:r>
            <w:r w:rsidRPr="00B62A70">
              <w:rPr>
                <w:rFonts w:ascii="Calibri" w:eastAsia="Times New Roman" w:hAnsi="Calibri" w:cs="Arial"/>
                <w:b w:val="0"/>
              </w:rPr>
              <w:t xml:space="preserve"> busca pela garantia da interiorização da política: criação de núcleos LGBT nos municípios, a realização de encontros regionais para fortalecimento dos movimentos, a criação de novos conselhos municipais, além da capacitação de profissionais de saúde e educação;</w:t>
            </w:r>
          </w:p>
        </w:tc>
      </w:tr>
      <w:tr w:rsidR="006D36AE" w:rsidRPr="00E62DF2" w:rsidTr="00B62A70">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9180" w:type="dxa"/>
          </w:tcPr>
          <w:p w:rsidR="006D36AE" w:rsidRPr="00B62A70" w:rsidRDefault="006D36AE" w:rsidP="00A503BC">
            <w:pPr>
              <w:rPr>
                <w:rFonts w:ascii="Calibri" w:eastAsia="Times New Roman" w:hAnsi="Calibri" w:cs="Arial"/>
                <w:b w:val="0"/>
              </w:rPr>
            </w:pPr>
            <w:r w:rsidRPr="00B62A70">
              <w:rPr>
                <w:rFonts w:ascii="Calibri" w:eastAsia="Times New Roman" w:hAnsi="Calibri" w:cs="Arial"/>
                <w:b w:val="0"/>
              </w:rPr>
              <w:t>Apresentação do cronograma de atividades previstas para o interior do estado no primeiro semestre de 2018;</w:t>
            </w:r>
          </w:p>
        </w:tc>
      </w:tr>
      <w:tr w:rsidR="006D36AE" w:rsidRPr="00E62DF2" w:rsidTr="00B62A7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180" w:type="dxa"/>
          </w:tcPr>
          <w:p w:rsidR="006D36AE" w:rsidRPr="00B62A70" w:rsidRDefault="006D36AE" w:rsidP="00376905">
            <w:pPr>
              <w:jc w:val="center"/>
              <w:rPr>
                <w:rFonts w:ascii="Calibri" w:eastAsia="Times New Roman" w:hAnsi="Calibri" w:cs="Arial"/>
              </w:rPr>
            </w:pPr>
            <w:r w:rsidRPr="00B62A70">
              <w:rPr>
                <w:rFonts w:ascii="Calibri" w:eastAsia="Times New Roman" w:hAnsi="Calibri" w:cs="Arial"/>
              </w:rPr>
              <w:t>PARTICIPANTES DO EVENTO</w:t>
            </w:r>
          </w:p>
        </w:tc>
      </w:tr>
      <w:tr w:rsidR="006D36AE" w:rsidRPr="00E62DF2" w:rsidTr="00B62A70">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9180" w:type="dxa"/>
          </w:tcPr>
          <w:p w:rsidR="006D36AE" w:rsidRPr="00B62A70" w:rsidRDefault="006D36AE" w:rsidP="00A503BC">
            <w:pPr>
              <w:rPr>
                <w:rFonts w:ascii="Calibri" w:eastAsia="Times New Roman" w:hAnsi="Calibri" w:cs="Arial"/>
                <w:b w:val="0"/>
              </w:rPr>
            </w:pPr>
            <w:r w:rsidRPr="00B62A70">
              <w:rPr>
                <w:rFonts w:ascii="Calibri" w:eastAsia="Times New Roman" w:hAnsi="Calibri" w:cs="Arial"/>
                <w:b w:val="0"/>
              </w:rPr>
              <w:t>Lideranças e militantes dos municípios de Ibimirim, Cedro, Cumaru, Nazaré da Mata, Palmares, Vitória de Santo Antão, Belém de São Francisco, Pombos, Moreno, Jaboatão dos Guararapes, São Benedito do Sul, Catende e Tabira.</w:t>
            </w:r>
          </w:p>
        </w:tc>
      </w:tr>
    </w:tbl>
    <w:p w:rsidR="00330ED7" w:rsidRDefault="00330ED7" w:rsidP="006D36AE">
      <w:pPr>
        <w:rPr>
          <w:rFonts w:cstheme="minorHAnsi"/>
          <w:b/>
          <w:color w:val="002060"/>
        </w:rPr>
      </w:pPr>
    </w:p>
    <w:p w:rsidR="001E29F8" w:rsidRDefault="001E29F8" w:rsidP="006D36AE">
      <w:pPr>
        <w:rPr>
          <w:rFonts w:cstheme="minorHAnsi"/>
          <w:b/>
          <w:color w:val="1F497D" w:themeColor="text2"/>
          <w:sz w:val="24"/>
          <w:szCs w:val="24"/>
        </w:rPr>
      </w:pPr>
    </w:p>
    <w:p w:rsidR="006D36AE" w:rsidRDefault="006D36AE" w:rsidP="006D36AE">
      <w:pPr>
        <w:rPr>
          <w:rFonts w:cstheme="minorHAnsi"/>
          <w:b/>
          <w:color w:val="1F497D" w:themeColor="text2"/>
          <w:sz w:val="24"/>
          <w:szCs w:val="24"/>
        </w:rPr>
      </w:pPr>
      <w:r w:rsidRPr="00330ED7">
        <w:rPr>
          <w:rFonts w:cstheme="minorHAnsi"/>
          <w:b/>
          <w:color w:val="1F497D" w:themeColor="text2"/>
          <w:sz w:val="24"/>
          <w:szCs w:val="24"/>
        </w:rPr>
        <w:t>Outras açõ</w:t>
      </w:r>
      <w:r w:rsidR="00330ED7">
        <w:rPr>
          <w:rFonts w:cstheme="minorHAnsi"/>
          <w:b/>
          <w:color w:val="1F497D" w:themeColor="text2"/>
          <w:sz w:val="24"/>
          <w:szCs w:val="24"/>
        </w:rPr>
        <w:t>es realizadas em 2018</w:t>
      </w:r>
    </w:p>
    <w:p w:rsidR="00890BD1" w:rsidRPr="00330ED7" w:rsidRDefault="00890BD1" w:rsidP="006D36AE">
      <w:pPr>
        <w:rPr>
          <w:rFonts w:cstheme="minorHAnsi"/>
          <w:b/>
          <w:color w:val="1F497D" w:themeColor="text2"/>
          <w:sz w:val="24"/>
          <w:szCs w:val="24"/>
        </w:rPr>
      </w:pPr>
    </w:p>
    <w:tbl>
      <w:tblPr>
        <w:tblStyle w:val="GradeClara-nfase11"/>
        <w:tblW w:w="9180" w:type="dxa"/>
        <w:tblLook w:val="04A0" w:firstRow="1" w:lastRow="0" w:firstColumn="1" w:lastColumn="0" w:noHBand="0" w:noVBand="1"/>
      </w:tblPr>
      <w:tblGrid>
        <w:gridCol w:w="2376"/>
        <w:gridCol w:w="2837"/>
        <w:gridCol w:w="3967"/>
      </w:tblGrid>
      <w:tr w:rsidR="006D36AE" w:rsidRPr="00330ED7" w:rsidTr="00890B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hideMark/>
          </w:tcPr>
          <w:p w:rsidR="006D36AE" w:rsidRPr="00890BD1" w:rsidRDefault="003866BB" w:rsidP="00330ED7">
            <w:pPr>
              <w:jc w:val="center"/>
              <w:rPr>
                <w:rFonts w:ascii="Calibri" w:eastAsia="Times New Roman" w:hAnsi="Calibri" w:cs="Arial"/>
                <w:bCs w:val="0"/>
              </w:rPr>
            </w:pPr>
            <w:r w:rsidRPr="00890BD1">
              <w:rPr>
                <w:rFonts w:ascii="Calibri" w:eastAsia="Times New Roman" w:hAnsi="Calibri" w:cs="Arial"/>
                <w:bCs w:val="0"/>
              </w:rPr>
              <w:t>Ações</w:t>
            </w:r>
          </w:p>
        </w:tc>
        <w:tc>
          <w:tcPr>
            <w:tcW w:w="2837" w:type="dxa"/>
            <w:hideMark/>
          </w:tcPr>
          <w:p w:rsidR="006D36AE" w:rsidRPr="00890BD1" w:rsidRDefault="006D36AE" w:rsidP="00330ED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rPr>
            </w:pPr>
            <w:r w:rsidRPr="00890BD1">
              <w:rPr>
                <w:rFonts w:ascii="Calibri" w:eastAsia="Times New Roman" w:hAnsi="Calibri" w:cs="Arial"/>
                <w:bCs w:val="0"/>
              </w:rPr>
              <w:t>Atividades estratégicas</w:t>
            </w:r>
          </w:p>
        </w:tc>
        <w:tc>
          <w:tcPr>
            <w:tcW w:w="3967" w:type="dxa"/>
            <w:hideMark/>
          </w:tcPr>
          <w:p w:rsidR="006D36AE" w:rsidRPr="00890BD1" w:rsidRDefault="006D36AE" w:rsidP="00330ED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rPr>
            </w:pPr>
            <w:r w:rsidRPr="00890BD1">
              <w:rPr>
                <w:rFonts w:ascii="Calibri" w:eastAsia="Times New Roman" w:hAnsi="Calibri" w:cs="Arial"/>
                <w:bCs w:val="0"/>
              </w:rPr>
              <w:t>Observações</w:t>
            </w:r>
          </w:p>
        </w:tc>
      </w:tr>
      <w:tr w:rsidR="006D36AE" w:rsidRPr="00330ED7" w:rsidTr="00890BD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376" w:type="dxa"/>
            <w:hideMark/>
          </w:tcPr>
          <w:p w:rsidR="006D36AE" w:rsidRPr="00330ED7" w:rsidRDefault="006D36AE" w:rsidP="00754E17">
            <w:pPr>
              <w:rPr>
                <w:rFonts w:ascii="Calibri" w:eastAsia="Times New Roman" w:hAnsi="Calibri" w:cs="Arial"/>
                <w:b w:val="0"/>
                <w:bCs w:val="0"/>
              </w:rPr>
            </w:pPr>
            <w:r w:rsidRPr="00330ED7">
              <w:rPr>
                <w:rFonts w:ascii="Calibri" w:eastAsia="Times New Roman" w:hAnsi="Calibri" w:cs="Arial"/>
                <w:b w:val="0"/>
                <w:bCs w:val="0"/>
              </w:rPr>
              <w:t xml:space="preserve">Interiorização da </w:t>
            </w:r>
            <w:r w:rsidR="0053163A" w:rsidRPr="00330ED7">
              <w:rPr>
                <w:rFonts w:ascii="Calibri" w:eastAsia="Times New Roman" w:hAnsi="Calibri" w:cs="Arial"/>
                <w:b w:val="0"/>
                <w:bCs w:val="0"/>
              </w:rPr>
              <w:t>Política</w:t>
            </w:r>
            <w:r w:rsidRPr="00330ED7">
              <w:rPr>
                <w:rFonts w:ascii="Calibri" w:eastAsia="Times New Roman" w:hAnsi="Calibri" w:cs="Arial"/>
                <w:b w:val="0"/>
                <w:bCs w:val="0"/>
              </w:rPr>
              <w:t xml:space="preserve"> LGBT de Pernambuco</w:t>
            </w:r>
          </w:p>
        </w:tc>
        <w:tc>
          <w:tcPr>
            <w:tcW w:w="2837" w:type="dxa"/>
            <w:hideMark/>
          </w:tcPr>
          <w:p w:rsidR="006D36AE" w:rsidRPr="00330ED7" w:rsidRDefault="006D36AE" w:rsidP="00754E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330ED7">
              <w:rPr>
                <w:rFonts w:ascii="Calibri" w:eastAsia="Times New Roman" w:hAnsi="Calibri" w:cs="Arial"/>
              </w:rPr>
              <w:t xml:space="preserve">Visitas realizadas nos </w:t>
            </w:r>
            <w:r w:rsidR="0053163A" w:rsidRPr="00330ED7">
              <w:rPr>
                <w:rFonts w:ascii="Calibri" w:eastAsia="Times New Roman" w:hAnsi="Calibri" w:cs="Arial"/>
              </w:rPr>
              <w:t>Municípios</w:t>
            </w:r>
            <w:r w:rsidRPr="00330ED7">
              <w:rPr>
                <w:rFonts w:ascii="Calibri" w:eastAsia="Times New Roman" w:hAnsi="Calibri" w:cs="Arial"/>
              </w:rPr>
              <w:t xml:space="preserve"> de: Ibimirim, Nazaré, </w:t>
            </w:r>
            <w:r w:rsidR="0053163A" w:rsidRPr="00330ED7">
              <w:rPr>
                <w:rFonts w:ascii="Calibri" w:eastAsia="Times New Roman" w:hAnsi="Calibri" w:cs="Arial"/>
              </w:rPr>
              <w:t>Belém</w:t>
            </w:r>
            <w:r w:rsidRPr="00330ED7">
              <w:rPr>
                <w:rFonts w:ascii="Calibri" w:eastAsia="Times New Roman" w:hAnsi="Calibri" w:cs="Arial"/>
              </w:rPr>
              <w:t xml:space="preserve"> de São Francisco, Caruaru e Timbaúba.</w:t>
            </w:r>
          </w:p>
        </w:tc>
        <w:tc>
          <w:tcPr>
            <w:tcW w:w="3967" w:type="dxa"/>
            <w:hideMark/>
          </w:tcPr>
          <w:p w:rsidR="006D36AE" w:rsidRPr="00330ED7" w:rsidRDefault="006D36AE" w:rsidP="00754E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330ED7">
              <w:rPr>
                <w:rFonts w:ascii="Calibri" w:eastAsia="Times New Roman" w:hAnsi="Calibri" w:cs="Arial"/>
              </w:rPr>
              <w:t>Mobilização e articulação com as parcerias municipais</w:t>
            </w:r>
          </w:p>
        </w:tc>
      </w:tr>
      <w:tr w:rsidR="006D36AE" w:rsidRPr="00330ED7" w:rsidTr="00890BD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76" w:type="dxa"/>
            <w:hideMark/>
          </w:tcPr>
          <w:p w:rsidR="006D36AE" w:rsidRPr="00330ED7" w:rsidRDefault="006D36AE" w:rsidP="00754E17">
            <w:pPr>
              <w:rPr>
                <w:rFonts w:ascii="Calibri" w:eastAsia="Times New Roman" w:hAnsi="Calibri" w:cs="Arial"/>
                <w:b w:val="0"/>
                <w:bCs w:val="0"/>
              </w:rPr>
            </w:pPr>
            <w:r w:rsidRPr="00330ED7">
              <w:rPr>
                <w:rFonts w:ascii="Calibri" w:eastAsia="Times New Roman" w:hAnsi="Calibri" w:cs="Arial"/>
                <w:b w:val="0"/>
                <w:bCs w:val="0"/>
              </w:rPr>
              <w:t>Visibilidade Trans</w:t>
            </w:r>
          </w:p>
        </w:tc>
        <w:tc>
          <w:tcPr>
            <w:tcW w:w="2837" w:type="dxa"/>
            <w:hideMark/>
          </w:tcPr>
          <w:p w:rsidR="006D36AE" w:rsidRPr="00330ED7" w:rsidRDefault="006D36AE" w:rsidP="00754E1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330ED7">
              <w:rPr>
                <w:rFonts w:ascii="Calibri" w:eastAsia="Times New Roman" w:hAnsi="Calibri" w:cs="Arial"/>
              </w:rPr>
              <w:t>Redistribuição da campanha respeite minha identidade de gênero</w:t>
            </w:r>
          </w:p>
        </w:tc>
        <w:tc>
          <w:tcPr>
            <w:tcW w:w="3967" w:type="dxa"/>
            <w:hideMark/>
          </w:tcPr>
          <w:p w:rsidR="006D36AE" w:rsidRPr="00330ED7" w:rsidRDefault="006D36AE" w:rsidP="00B42412">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330ED7">
              <w:rPr>
                <w:rFonts w:ascii="Calibri" w:eastAsia="Times New Roman" w:hAnsi="Calibri" w:cs="Arial"/>
              </w:rPr>
              <w:t>Municípios visitados: Goaina e Caruaru</w:t>
            </w:r>
          </w:p>
        </w:tc>
      </w:tr>
      <w:tr w:rsidR="006D36AE" w:rsidRPr="00330ED7" w:rsidTr="00890BD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76" w:type="dxa"/>
            <w:hideMark/>
          </w:tcPr>
          <w:p w:rsidR="006D36AE" w:rsidRPr="00330ED7" w:rsidRDefault="006D36AE" w:rsidP="00754E17">
            <w:pPr>
              <w:rPr>
                <w:rFonts w:ascii="Calibri" w:eastAsia="Times New Roman" w:hAnsi="Calibri" w:cs="Arial"/>
                <w:b w:val="0"/>
                <w:bCs w:val="0"/>
              </w:rPr>
            </w:pPr>
            <w:r w:rsidRPr="00330ED7">
              <w:rPr>
                <w:rFonts w:ascii="Calibri" w:eastAsia="Times New Roman" w:hAnsi="Calibri" w:cs="Arial"/>
                <w:b w:val="0"/>
                <w:bCs w:val="0"/>
              </w:rPr>
              <w:t>Visibilidade Trans</w:t>
            </w:r>
          </w:p>
        </w:tc>
        <w:tc>
          <w:tcPr>
            <w:tcW w:w="2837" w:type="dxa"/>
            <w:hideMark/>
          </w:tcPr>
          <w:p w:rsidR="006D36AE" w:rsidRPr="00330ED7" w:rsidRDefault="006D36AE" w:rsidP="00754E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330ED7">
              <w:rPr>
                <w:rFonts w:ascii="Calibri" w:eastAsia="Times New Roman" w:hAnsi="Calibri" w:cs="Arial"/>
              </w:rPr>
              <w:t>Atuação na penitenciaria agro industrial São João e complexo do curado/PJALB</w:t>
            </w:r>
          </w:p>
        </w:tc>
        <w:tc>
          <w:tcPr>
            <w:tcW w:w="3967" w:type="dxa"/>
            <w:hideMark/>
          </w:tcPr>
          <w:p w:rsidR="006D36AE" w:rsidRPr="00330ED7" w:rsidRDefault="006D36AE" w:rsidP="00754E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330ED7">
              <w:rPr>
                <w:rFonts w:ascii="Calibri" w:eastAsia="Times New Roman" w:hAnsi="Calibri" w:cs="Arial"/>
              </w:rPr>
              <w:t>Palestra sobre diversidade sexual e entrega de kits</w:t>
            </w:r>
          </w:p>
        </w:tc>
      </w:tr>
      <w:tr w:rsidR="006D36AE" w:rsidRPr="00330ED7" w:rsidTr="00890BD1">
        <w:trPr>
          <w:cnfStyle w:val="000000010000" w:firstRow="0" w:lastRow="0" w:firstColumn="0" w:lastColumn="0" w:oddVBand="0" w:evenVBand="0" w:oddHBand="0" w:evenHBand="1"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2376" w:type="dxa"/>
            <w:hideMark/>
          </w:tcPr>
          <w:p w:rsidR="006D36AE" w:rsidRPr="00330ED7" w:rsidRDefault="006D36AE" w:rsidP="00754E17">
            <w:pPr>
              <w:rPr>
                <w:rFonts w:ascii="Calibri" w:eastAsia="Times New Roman" w:hAnsi="Calibri" w:cs="Arial"/>
                <w:b w:val="0"/>
                <w:bCs w:val="0"/>
              </w:rPr>
            </w:pPr>
            <w:r w:rsidRPr="00330ED7">
              <w:rPr>
                <w:rFonts w:ascii="Calibri" w:eastAsia="Times New Roman" w:hAnsi="Calibri" w:cs="Arial"/>
                <w:b w:val="0"/>
                <w:bCs w:val="0"/>
              </w:rPr>
              <w:t>Visibilidade Trans</w:t>
            </w:r>
          </w:p>
        </w:tc>
        <w:tc>
          <w:tcPr>
            <w:tcW w:w="2837" w:type="dxa"/>
            <w:hideMark/>
          </w:tcPr>
          <w:p w:rsidR="006D36AE" w:rsidRPr="00330ED7" w:rsidRDefault="006D36AE" w:rsidP="00754E1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330ED7">
              <w:rPr>
                <w:rFonts w:ascii="Calibri" w:eastAsia="Times New Roman" w:hAnsi="Calibri" w:cs="Arial"/>
              </w:rPr>
              <w:t>Amostra de documentários sobre população trans Camaragibe</w:t>
            </w:r>
          </w:p>
        </w:tc>
        <w:tc>
          <w:tcPr>
            <w:tcW w:w="3967" w:type="dxa"/>
            <w:hideMark/>
          </w:tcPr>
          <w:p w:rsidR="006D36AE" w:rsidRPr="00330ED7" w:rsidRDefault="006D36AE" w:rsidP="00754E17">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330ED7">
              <w:rPr>
                <w:rFonts w:ascii="Calibri" w:eastAsia="Times New Roman" w:hAnsi="Calibri" w:cs="Arial"/>
              </w:rPr>
              <w:t xml:space="preserve">Apresentação dos Mecanismos de atuação LGBT do estado e </w:t>
            </w:r>
            <w:r w:rsidR="00B42412" w:rsidRPr="00330ED7">
              <w:rPr>
                <w:rFonts w:ascii="Calibri" w:eastAsia="Times New Roman" w:hAnsi="Calibri" w:cs="Arial"/>
              </w:rPr>
              <w:t>municípios</w:t>
            </w:r>
            <w:r w:rsidRPr="00330ED7">
              <w:rPr>
                <w:rFonts w:ascii="Calibri" w:eastAsia="Times New Roman" w:hAnsi="Calibri" w:cs="Arial"/>
              </w:rPr>
              <w:t>, apresentação de docum</w:t>
            </w:r>
            <w:r w:rsidR="00B42412" w:rsidRPr="00330ED7">
              <w:rPr>
                <w:rFonts w:ascii="Calibri" w:eastAsia="Times New Roman" w:hAnsi="Calibri" w:cs="Arial"/>
              </w:rPr>
              <w:t>entário; Porque o Brasil é o paí</w:t>
            </w:r>
            <w:r w:rsidRPr="00330ED7">
              <w:rPr>
                <w:rFonts w:ascii="Calibri" w:eastAsia="Times New Roman" w:hAnsi="Calibri" w:cs="Arial"/>
              </w:rPr>
              <w:t xml:space="preserve">s que mais mata travestis e </w:t>
            </w:r>
            <w:r w:rsidR="00B42412" w:rsidRPr="00330ED7">
              <w:rPr>
                <w:rFonts w:ascii="Calibri" w:eastAsia="Times New Roman" w:hAnsi="Calibri" w:cs="Arial"/>
              </w:rPr>
              <w:t>transexuais</w:t>
            </w:r>
            <w:r w:rsidRPr="00330ED7">
              <w:rPr>
                <w:rFonts w:ascii="Calibri" w:eastAsia="Times New Roman" w:hAnsi="Calibri" w:cs="Arial"/>
              </w:rPr>
              <w:t>.</w:t>
            </w:r>
            <w:r w:rsidR="00A816B1" w:rsidRPr="00330ED7">
              <w:rPr>
                <w:rFonts w:ascii="Calibri" w:eastAsia="Times New Roman" w:hAnsi="Calibri" w:cs="Arial"/>
              </w:rPr>
              <w:t xml:space="preserve"> Ap</w:t>
            </w:r>
            <w:r w:rsidRPr="00330ED7">
              <w:rPr>
                <w:rFonts w:ascii="Calibri" w:eastAsia="Times New Roman" w:hAnsi="Calibri" w:cs="Arial"/>
              </w:rPr>
              <w:t>resentação do Tripé da Cidadania</w:t>
            </w:r>
          </w:p>
        </w:tc>
      </w:tr>
      <w:tr w:rsidR="006D36AE" w:rsidRPr="00330ED7" w:rsidTr="00890BD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376" w:type="dxa"/>
            <w:hideMark/>
          </w:tcPr>
          <w:p w:rsidR="006D36AE" w:rsidRPr="00330ED7" w:rsidRDefault="006D36AE" w:rsidP="00754E17">
            <w:pPr>
              <w:rPr>
                <w:rFonts w:ascii="Calibri" w:eastAsia="Times New Roman" w:hAnsi="Calibri" w:cs="Arial"/>
                <w:b w:val="0"/>
                <w:bCs w:val="0"/>
              </w:rPr>
            </w:pPr>
            <w:r w:rsidRPr="00330ED7">
              <w:rPr>
                <w:rFonts w:ascii="Calibri" w:eastAsia="Times New Roman" w:hAnsi="Calibri" w:cs="Arial"/>
                <w:b w:val="0"/>
                <w:bCs w:val="0"/>
              </w:rPr>
              <w:t>Calendário de combate a LGBTfobia (10 dias de ativismo LGBT)</w:t>
            </w:r>
          </w:p>
        </w:tc>
        <w:tc>
          <w:tcPr>
            <w:tcW w:w="2837" w:type="dxa"/>
            <w:hideMark/>
          </w:tcPr>
          <w:p w:rsidR="006D36AE" w:rsidRPr="00330ED7" w:rsidRDefault="006D36AE" w:rsidP="00754E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330ED7">
              <w:rPr>
                <w:rFonts w:ascii="Calibri" w:eastAsia="Times New Roman" w:hAnsi="Calibri" w:cs="Arial"/>
              </w:rPr>
              <w:t>Potencializar e sensibilizar a ouvidorias de Secretaria de Justiça e Direitos Humanos para acolher denúncias da população LGBT;</w:t>
            </w:r>
          </w:p>
        </w:tc>
        <w:tc>
          <w:tcPr>
            <w:tcW w:w="3967" w:type="dxa"/>
            <w:hideMark/>
          </w:tcPr>
          <w:p w:rsidR="006D36AE" w:rsidRPr="00330ED7" w:rsidRDefault="006D36AE" w:rsidP="00B4241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330ED7">
              <w:rPr>
                <w:rFonts w:ascii="Calibri" w:eastAsia="Times New Roman" w:hAnsi="Calibri" w:cs="Arial"/>
              </w:rPr>
              <w:t xml:space="preserve">Formação dos Gestores com a temática; Identidade de </w:t>
            </w:r>
            <w:r w:rsidR="00B42412" w:rsidRPr="00330ED7">
              <w:rPr>
                <w:rFonts w:ascii="Calibri" w:eastAsia="Times New Roman" w:hAnsi="Calibri" w:cs="Arial"/>
              </w:rPr>
              <w:t>Gênero</w:t>
            </w:r>
            <w:r w:rsidRPr="00330ED7">
              <w:rPr>
                <w:rFonts w:ascii="Calibri" w:eastAsia="Times New Roman" w:hAnsi="Calibri" w:cs="Arial"/>
              </w:rPr>
              <w:t xml:space="preserve"> e Orientação Sexual,</w:t>
            </w:r>
            <w:r w:rsidR="00B42412" w:rsidRPr="00330ED7">
              <w:rPr>
                <w:rFonts w:ascii="Calibri" w:eastAsia="Times New Roman" w:hAnsi="Calibri" w:cs="Arial"/>
              </w:rPr>
              <w:t xml:space="preserve"> no Serviço</w:t>
            </w:r>
            <w:r w:rsidRPr="00330ED7">
              <w:rPr>
                <w:rFonts w:ascii="Calibri" w:eastAsia="Times New Roman" w:hAnsi="Calibri" w:cs="Arial"/>
              </w:rPr>
              <w:t xml:space="preserve"> Público</w:t>
            </w:r>
          </w:p>
        </w:tc>
      </w:tr>
      <w:tr w:rsidR="006D36AE" w:rsidRPr="00330ED7" w:rsidTr="00890BD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76" w:type="dxa"/>
            <w:hideMark/>
          </w:tcPr>
          <w:p w:rsidR="006D36AE" w:rsidRPr="00330ED7" w:rsidRDefault="006D36AE" w:rsidP="00754E17">
            <w:pPr>
              <w:rPr>
                <w:rFonts w:ascii="Calibri" w:eastAsia="Times New Roman" w:hAnsi="Calibri" w:cs="Arial"/>
                <w:b w:val="0"/>
                <w:bCs w:val="0"/>
              </w:rPr>
            </w:pPr>
            <w:r w:rsidRPr="00330ED7">
              <w:rPr>
                <w:rFonts w:ascii="Calibri" w:eastAsia="Times New Roman" w:hAnsi="Calibri" w:cs="Arial"/>
                <w:b w:val="0"/>
                <w:bCs w:val="0"/>
              </w:rPr>
              <w:lastRenderedPageBreak/>
              <w:t>Calendário de combate a LGBTfobia (10 dias de ativismo LGBT)</w:t>
            </w:r>
          </w:p>
        </w:tc>
        <w:tc>
          <w:tcPr>
            <w:tcW w:w="2837" w:type="dxa"/>
            <w:hideMark/>
          </w:tcPr>
          <w:p w:rsidR="006D36AE" w:rsidRPr="00330ED7" w:rsidRDefault="006D36AE" w:rsidP="00754E1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330ED7">
              <w:rPr>
                <w:rFonts w:ascii="Calibri" w:eastAsia="Times New Roman" w:hAnsi="Calibri" w:cs="Arial"/>
              </w:rPr>
              <w:t>Campanha audiovisual de combate a LGBT fobia</w:t>
            </w:r>
          </w:p>
        </w:tc>
        <w:tc>
          <w:tcPr>
            <w:tcW w:w="3967" w:type="dxa"/>
            <w:hideMark/>
          </w:tcPr>
          <w:p w:rsidR="006D36AE" w:rsidRPr="00330ED7" w:rsidRDefault="006D36AE" w:rsidP="00754E17">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330ED7">
              <w:rPr>
                <w:rFonts w:ascii="Calibri" w:eastAsia="Times New Roman" w:hAnsi="Calibri" w:cs="Arial"/>
              </w:rPr>
              <w:t>Retirada de fotos com o movimento social e representantes governamentais.</w:t>
            </w:r>
          </w:p>
        </w:tc>
      </w:tr>
      <w:tr w:rsidR="006D36AE" w:rsidRPr="00330ED7" w:rsidTr="00890BD1">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2376" w:type="dxa"/>
            <w:hideMark/>
          </w:tcPr>
          <w:p w:rsidR="006D36AE" w:rsidRPr="00330ED7" w:rsidRDefault="006D36AE" w:rsidP="00754E17">
            <w:pPr>
              <w:rPr>
                <w:rFonts w:ascii="Calibri" w:eastAsia="Times New Roman" w:hAnsi="Calibri" w:cs="Arial"/>
                <w:b w:val="0"/>
                <w:bCs w:val="0"/>
              </w:rPr>
            </w:pPr>
            <w:r w:rsidRPr="00330ED7">
              <w:rPr>
                <w:rFonts w:ascii="Calibri" w:eastAsia="Times New Roman" w:hAnsi="Calibri" w:cs="Arial"/>
                <w:b w:val="0"/>
                <w:bCs w:val="0"/>
              </w:rPr>
              <w:t>Calendário de combate a LGBTfobia (10 dias de ativismo LGBT)</w:t>
            </w:r>
          </w:p>
        </w:tc>
        <w:tc>
          <w:tcPr>
            <w:tcW w:w="2837" w:type="dxa"/>
            <w:hideMark/>
          </w:tcPr>
          <w:p w:rsidR="006D36AE" w:rsidRPr="00330ED7" w:rsidRDefault="006D36AE" w:rsidP="00754E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330ED7">
              <w:rPr>
                <w:rFonts w:ascii="Calibri" w:eastAsia="Times New Roman" w:hAnsi="Calibri" w:cs="Arial"/>
              </w:rPr>
              <w:t>Dialoga LGBT nas escolas – ensino médio</w:t>
            </w:r>
          </w:p>
        </w:tc>
        <w:tc>
          <w:tcPr>
            <w:tcW w:w="3967" w:type="dxa"/>
            <w:hideMark/>
          </w:tcPr>
          <w:p w:rsidR="006D36AE" w:rsidRPr="00330ED7" w:rsidRDefault="006D36AE" w:rsidP="00754E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330ED7">
              <w:rPr>
                <w:rFonts w:ascii="Calibri" w:eastAsia="Times New Roman" w:hAnsi="Calibri" w:cs="Arial"/>
              </w:rPr>
              <w:t>Oficinas e rodas de dialogos nas Escolas sobre identidade de genero e orientação sexual</w:t>
            </w:r>
          </w:p>
        </w:tc>
      </w:tr>
      <w:tr w:rsidR="006D36AE" w:rsidRPr="00330ED7" w:rsidTr="00890BD1">
        <w:trPr>
          <w:cnfStyle w:val="000000010000" w:firstRow="0" w:lastRow="0" w:firstColumn="0" w:lastColumn="0" w:oddVBand="0" w:evenVBand="0" w:oddHBand="0" w:evenHBand="1"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2376" w:type="dxa"/>
            <w:hideMark/>
          </w:tcPr>
          <w:p w:rsidR="006D36AE" w:rsidRPr="00330ED7" w:rsidRDefault="006D36AE" w:rsidP="00754E17">
            <w:pPr>
              <w:rPr>
                <w:rFonts w:ascii="Calibri" w:eastAsia="Times New Roman" w:hAnsi="Calibri" w:cs="Arial"/>
                <w:b w:val="0"/>
                <w:bCs w:val="0"/>
              </w:rPr>
            </w:pPr>
            <w:r w:rsidRPr="00330ED7">
              <w:rPr>
                <w:rFonts w:ascii="Calibri" w:eastAsia="Times New Roman" w:hAnsi="Calibri" w:cs="Arial"/>
                <w:b w:val="0"/>
                <w:bCs w:val="0"/>
              </w:rPr>
              <w:t>Calendário de combate a LGBTfobia (10 dias de ativismo LGBT)</w:t>
            </w:r>
          </w:p>
        </w:tc>
        <w:tc>
          <w:tcPr>
            <w:tcW w:w="2837" w:type="dxa"/>
            <w:hideMark/>
          </w:tcPr>
          <w:p w:rsidR="006D36AE" w:rsidRPr="00330ED7" w:rsidRDefault="006D36AE" w:rsidP="00754E1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330ED7">
              <w:rPr>
                <w:rFonts w:ascii="Calibri" w:eastAsia="Times New Roman" w:hAnsi="Calibri" w:cs="Arial"/>
              </w:rPr>
              <w:t>Lançamento do plano estadual dos direitos da população LGBT</w:t>
            </w:r>
          </w:p>
        </w:tc>
        <w:tc>
          <w:tcPr>
            <w:tcW w:w="3967" w:type="dxa"/>
            <w:hideMark/>
          </w:tcPr>
          <w:p w:rsidR="006D36AE" w:rsidRPr="00330ED7" w:rsidRDefault="006D36AE" w:rsidP="00754E17">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330ED7">
              <w:rPr>
                <w:rFonts w:ascii="Calibri" w:eastAsia="Times New Roman" w:hAnsi="Calibri" w:cs="Arial"/>
              </w:rPr>
              <w:t>Cerimonia de lançamento do Plano realizado na secretaria de justiça e Direitos Humanos, com representações executivas, legislativas e sociedade Civil. Apresentação Cultural.</w:t>
            </w:r>
          </w:p>
        </w:tc>
      </w:tr>
      <w:tr w:rsidR="006D36AE" w:rsidRPr="00330ED7" w:rsidTr="00890BD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76" w:type="dxa"/>
            <w:hideMark/>
          </w:tcPr>
          <w:p w:rsidR="006D36AE" w:rsidRPr="00330ED7" w:rsidRDefault="006D36AE" w:rsidP="00754E17">
            <w:pPr>
              <w:rPr>
                <w:rFonts w:ascii="Calibri" w:eastAsia="Times New Roman" w:hAnsi="Calibri" w:cs="Arial"/>
                <w:b w:val="0"/>
                <w:bCs w:val="0"/>
              </w:rPr>
            </w:pPr>
            <w:r w:rsidRPr="00330ED7">
              <w:rPr>
                <w:rFonts w:ascii="Calibri" w:eastAsia="Times New Roman" w:hAnsi="Calibri" w:cs="Arial"/>
                <w:b w:val="0"/>
                <w:bCs w:val="0"/>
              </w:rPr>
              <w:t>Calendário de combate a LGBTfobia (10 dias de ativismo LGBT)</w:t>
            </w:r>
          </w:p>
        </w:tc>
        <w:tc>
          <w:tcPr>
            <w:tcW w:w="2837" w:type="dxa"/>
            <w:hideMark/>
          </w:tcPr>
          <w:p w:rsidR="006D36AE" w:rsidRPr="00330ED7" w:rsidRDefault="006D36AE" w:rsidP="00754E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330ED7">
              <w:rPr>
                <w:rFonts w:ascii="Calibri" w:eastAsia="Times New Roman" w:hAnsi="Calibri" w:cs="Arial"/>
              </w:rPr>
              <w:t>Seminário de assistência social e saúde da população LGBT – sertão e agreste</w:t>
            </w:r>
          </w:p>
        </w:tc>
        <w:tc>
          <w:tcPr>
            <w:tcW w:w="3967" w:type="dxa"/>
            <w:hideMark/>
          </w:tcPr>
          <w:p w:rsidR="006D36AE" w:rsidRPr="00330ED7" w:rsidRDefault="006D36AE" w:rsidP="00754E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rPr>
            </w:pPr>
            <w:r w:rsidRPr="00330ED7">
              <w:rPr>
                <w:rFonts w:ascii="Calibri" w:eastAsia="Times New Roman" w:hAnsi="Calibri" w:cs="Arial"/>
              </w:rPr>
              <w:t>Articular com as secretarias e parceiros envolvidos</w:t>
            </w:r>
          </w:p>
        </w:tc>
      </w:tr>
      <w:tr w:rsidR="006D36AE" w:rsidRPr="00330ED7" w:rsidTr="00890BD1">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376" w:type="dxa"/>
            <w:hideMark/>
          </w:tcPr>
          <w:p w:rsidR="006D36AE" w:rsidRPr="00330ED7" w:rsidRDefault="006D36AE" w:rsidP="00754E17">
            <w:pPr>
              <w:rPr>
                <w:rFonts w:ascii="Calibri" w:eastAsia="Times New Roman" w:hAnsi="Calibri" w:cs="Arial"/>
                <w:b w:val="0"/>
                <w:bCs w:val="0"/>
              </w:rPr>
            </w:pPr>
            <w:r w:rsidRPr="00330ED7">
              <w:rPr>
                <w:rFonts w:ascii="Calibri" w:eastAsia="Times New Roman" w:hAnsi="Calibri" w:cs="Arial"/>
                <w:b w:val="0"/>
                <w:bCs w:val="0"/>
              </w:rPr>
              <w:t>I Seminário sobre as Concepções de Saúde Do Gays e homens que fazem sexo com homens</w:t>
            </w:r>
          </w:p>
        </w:tc>
        <w:tc>
          <w:tcPr>
            <w:tcW w:w="2837" w:type="dxa"/>
            <w:hideMark/>
          </w:tcPr>
          <w:p w:rsidR="006D36AE" w:rsidRPr="00330ED7" w:rsidRDefault="006D36AE" w:rsidP="00754E1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330ED7">
              <w:rPr>
                <w:rFonts w:ascii="Calibri" w:eastAsia="Times New Roman" w:hAnsi="Calibri" w:cs="Arial"/>
              </w:rPr>
              <w:t>Definição da temática, palestrantes, material, mobilização do local e participante.</w:t>
            </w:r>
          </w:p>
        </w:tc>
        <w:tc>
          <w:tcPr>
            <w:tcW w:w="3967" w:type="dxa"/>
            <w:hideMark/>
          </w:tcPr>
          <w:p w:rsidR="006D36AE" w:rsidRPr="00330ED7" w:rsidRDefault="006D36AE" w:rsidP="00754E17">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rPr>
            </w:pPr>
            <w:r w:rsidRPr="00330ED7">
              <w:rPr>
                <w:rFonts w:ascii="Calibri" w:eastAsia="Times New Roman" w:hAnsi="Calibri" w:cs="Arial"/>
              </w:rPr>
              <w:t>Articulação com a Secretaria Estadual de Saúde</w:t>
            </w:r>
          </w:p>
        </w:tc>
      </w:tr>
    </w:tbl>
    <w:p w:rsidR="007648EF" w:rsidRDefault="007648EF" w:rsidP="000D5C3B">
      <w:pPr>
        <w:spacing w:after="120"/>
        <w:jc w:val="both"/>
        <w:rPr>
          <w:rFonts w:cs="Arial"/>
          <w:b/>
          <w:bCs/>
          <w:color w:val="365F91" w:themeColor="accent1" w:themeShade="BF"/>
          <w:sz w:val="28"/>
          <w:szCs w:val="28"/>
        </w:rPr>
      </w:pPr>
    </w:p>
    <w:p w:rsidR="007648EF" w:rsidRDefault="007648EF" w:rsidP="000D5C3B">
      <w:pPr>
        <w:spacing w:after="120"/>
        <w:jc w:val="both"/>
        <w:rPr>
          <w:rFonts w:cs="Arial"/>
          <w:b/>
          <w:bCs/>
          <w:color w:val="365F91" w:themeColor="accent1" w:themeShade="BF"/>
          <w:sz w:val="28"/>
          <w:szCs w:val="28"/>
        </w:rPr>
      </w:pPr>
    </w:p>
    <w:p w:rsidR="001E29F8" w:rsidRDefault="001E29F8" w:rsidP="00661AB5">
      <w:pPr>
        <w:spacing w:after="120"/>
        <w:jc w:val="center"/>
        <w:rPr>
          <w:rFonts w:cs="Arial"/>
          <w:b/>
          <w:bCs/>
          <w:color w:val="1F497D" w:themeColor="text2"/>
          <w:sz w:val="28"/>
          <w:szCs w:val="28"/>
        </w:rPr>
      </w:pPr>
    </w:p>
    <w:p w:rsidR="001E29F8" w:rsidRDefault="001E29F8" w:rsidP="00661AB5">
      <w:pPr>
        <w:spacing w:after="120"/>
        <w:jc w:val="center"/>
        <w:rPr>
          <w:rFonts w:cs="Arial"/>
          <w:b/>
          <w:bCs/>
          <w:color w:val="1F497D" w:themeColor="text2"/>
          <w:sz w:val="28"/>
          <w:szCs w:val="28"/>
        </w:rPr>
      </w:pPr>
    </w:p>
    <w:p w:rsidR="001E29F8" w:rsidRDefault="001E29F8" w:rsidP="00661AB5">
      <w:pPr>
        <w:spacing w:after="120"/>
        <w:jc w:val="center"/>
        <w:rPr>
          <w:rFonts w:cs="Arial"/>
          <w:b/>
          <w:bCs/>
          <w:color w:val="1F497D" w:themeColor="text2"/>
          <w:sz w:val="28"/>
          <w:szCs w:val="28"/>
        </w:rPr>
      </w:pPr>
    </w:p>
    <w:p w:rsidR="001E29F8" w:rsidRDefault="001E29F8" w:rsidP="00661AB5">
      <w:pPr>
        <w:spacing w:after="120"/>
        <w:jc w:val="center"/>
        <w:rPr>
          <w:rFonts w:cs="Arial"/>
          <w:b/>
          <w:bCs/>
          <w:color w:val="1F497D" w:themeColor="text2"/>
          <w:sz w:val="28"/>
          <w:szCs w:val="28"/>
        </w:rPr>
      </w:pPr>
    </w:p>
    <w:p w:rsidR="001E29F8" w:rsidRDefault="001E29F8" w:rsidP="00661AB5">
      <w:pPr>
        <w:spacing w:after="120"/>
        <w:jc w:val="center"/>
        <w:rPr>
          <w:rFonts w:cs="Arial"/>
          <w:b/>
          <w:bCs/>
          <w:color w:val="1F497D" w:themeColor="text2"/>
          <w:sz w:val="28"/>
          <w:szCs w:val="28"/>
        </w:rPr>
      </w:pPr>
    </w:p>
    <w:p w:rsidR="001E29F8" w:rsidRDefault="001E29F8" w:rsidP="00661AB5">
      <w:pPr>
        <w:spacing w:after="120"/>
        <w:jc w:val="center"/>
        <w:rPr>
          <w:rFonts w:cs="Arial"/>
          <w:b/>
          <w:bCs/>
          <w:color w:val="1F497D" w:themeColor="text2"/>
          <w:sz w:val="28"/>
          <w:szCs w:val="28"/>
        </w:rPr>
      </w:pPr>
    </w:p>
    <w:p w:rsidR="001E29F8" w:rsidRDefault="001E29F8" w:rsidP="00661AB5">
      <w:pPr>
        <w:spacing w:after="120"/>
        <w:jc w:val="center"/>
        <w:rPr>
          <w:rFonts w:cs="Arial"/>
          <w:b/>
          <w:bCs/>
          <w:color w:val="1F497D" w:themeColor="text2"/>
          <w:sz w:val="28"/>
          <w:szCs w:val="28"/>
        </w:rPr>
      </w:pPr>
    </w:p>
    <w:p w:rsidR="001E29F8" w:rsidRDefault="001E29F8" w:rsidP="00661AB5">
      <w:pPr>
        <w:spacing w:after="120"/>
        <w:jc w:val="center"/>
        <w:rPr>
          <w:rFonts w:cs="Arial"/>
          <w:b/>
          <w:bCs/>
          <w:color w:val="1F497D" w:themeColor="text2"/>
          <w:sz w:val="28"/>
          <w:szCs w:val="28"/>
        </w:rPr>
      </w:pPr>
    </w:p>
    <w:p w:rsidR="001E29F8" w:rsidRDefault="001E29F8" w:rsidP="00661AB5">
      <w:pPr>
        <w:spacing w:after="120"/>
        <w:jc w:val="center"/>
        <w:rPr>
          <w:rFonts w:cs="Arial"/>
          <w:b/>
          <w:bCs/>
          <w:color w:val="1F497D" w:themeColor="text2"/>
          <w:sz w:val="28"/>
          <w:szCs w:val="28"/>
        </w:rPr>
      </w:pPr>
    </w:p>
    <w:p w:rsidR="001E29F8" w:rsidRDefault="001E29F8" w:rsidP="00661AB5">
      <w:pPr>
        <w:spacing w:after="120"/>
        <w:jc w:val="center"/>
        <w:rPr>
          <w:rFonts w:cs="Arial"/>
          <w:b/>
          <w:bCs/>
          <w:color w:val="1F497D" w:themeColor="text2"/>
          <w:sz w:val="28"/>
          <w:szCs w:val="28"/>
        </w:rPr>
      </w:pPr>
    </w:p>
    <w:p w:rsidR="00AA6BC1" w:rsidRDefault="00AA6BC1" w:rsidP="00661AB5">
      <w:pPr>
        <w:spacing w:after="120"/>
        <w:jc w:val="center"/>
        <w:rPr>
          <w:rFonts w:cs="Arial"/>
          <w:b/>
          <w:bCs/>
          <w:color w:val="1F497D" w:themeColor="text2"/>
          <w:sz w:val="28"/>
          <w:szCs w:val="28"/>
        </w:rPr>
      </w:pPr>
    </w:p>
    <w:p w:rsidR="00AA6BC1" w:rsidRDefault="00AA6BC1" w:rsidP="00661AB5">
      <w:pPr>
        <w:spacing w:after="120"/>
        <w:jc w:val="center"/>
        <w:rPr>
          <w:rFonts w:cs="Arial"/>
          <w:b/>
          <w:bCs/>
          <w:color w:val="1F497D" w:themeColor="text2"/>
          <w:sz w:val="28"/>
          <w:szCs w:val="28"/>
        </w:rPr>
      </w:pPr>
    </w:p>
    <w:p w:rsidR="00AA6BC1" w:rsidRDefault="00AA6BC1" w:rsidP="00661AB5">
      <w:pPr>
        <w:spacing w:after="120"/>
        <w:jc w:val="center"/>
        <w:rPr>
          <w:rFonts w:cs="Arial"/>
          <w:b/>
          <w:bCs/>
          <w:color w:val="1F497D" w:themeColor="text2"/>
          <w:sz w:val="28"/>
          <w:szCs w:val="28"/>
        </w:rPr>
      </w:pPr>
    </w:p>
    <w:p w:rsidR="005E07B7" w:rsidRPr="00661AB5" w:rsidRDefault="005E07B7" w:rsidP="00661AB5">
      <w:pPr>
        <w:spacing w:after="120"/>
        <w:jc w:val="center"/>
        <w:rPr>
          <w:rFonts w:cs="Arial"/>
          <w:b/>
          <w:bCs/>
          <w:color w:val="1F497D" w:themeColor="text2"/>
          <w:sz w:val="28"/>
          <w:szCs w:val="28"/>
        </w:rPr>
      </w:pPr>
      <w:r w:rsidRPr="008D2CE4">
        <w:rPr>
          <w:rFonts w:cs="Arial"/>
          <w:b/>
          <w:bCs/>
          <w:color w:val="1F497D" w:themeColor="text2"/>
          <w:sz w:val="28"/>
          <w:szCs w:val="28"/>
        </w:rPr>
        <w:lastRenderedPageBreak/>
        <w:t xml:space="preserve">SECRETARIA </w:t>
      </w:r>
      <w:r w:rsidRPr="00661AB5">
        <w:rPr>
          <w:rFonts w:cs="Arial"/>
          <w:b/>
          <w:bCs/>
          <w:color w:val="1F497D" w:themeColor="text2"/>
          <w:sz w:val="28"/>
          <w:szCs w:val="28"/>
        </w:rPr>
        <w:t xml:space="preserve">EXECUTIVA DE RESSOCIALIZAÇÃO </w:t>
      </w:r>
      <w:r w:rsidR="00661AB5" w:rsidRPr="00661AB5">
        <w:rPr>
          <w:rFonts w:cs="Arial"/>
          <w:b/>
          <w:bCs/>
          <w:color w:val="1F497D" w:themeColor="text2"/>
          <w:sz w:val="28"/>
          <w:szCs w:val="28"/>
        </w:rPr>
        <w:t>–</w:t>
      </w:r>
      <w:r w:rsidRPr="00661AB5">
        <w:rPr>
          <w:rFonts w:cs="Arial"/>
          <w:b/>
          <w:bCs/>
          <w:color w:val="1F497D" w:themeColor="text2"/>
          <w:sz w:val="28"/>
          <w:szCs w:val="28"/>
        </w:rPr>
        <w:t xml:space="preserve"> SERES</w:t>
      </w:r>
    </w:p>
    <w:p w:rsidR="00661AB5" w:rsidRDefault="00661AB5" w:rsidP="00661AB5">
      <w:pPr>
        <w:spacing w:after="120"/>
        <w:jc w:val="center"/>
        <w:rPr>
          <w:rFonts w:cs="Arial"/>
          <w:b/>
          <w:bCs/>
          <w:color w:val="1F497D" w:themeColor="text2"/>
          <w:sz w:val="24"/>
          <w:szCs w:val="24"/>
        </w:rPr>
      </w:pPr>
      <w:r w:rsidRPr="00661AB5">
        <w:rPr>
          <w:rFonts w:cs="Arial"/>
          <w:b/>
          <w:bCs/>
          <w:color w:val="1F497D" w:themeColor="text2"/>
          <w:sz w:val="24"/>
          <w:szCs w:val="24"/>
        </w:rPr>
        <w:t>Secretário Executivo</w:t>
      </w:r>
      <w:r w:rsidRPr="00CF3E22">
        <w:rPr>
          <w:rFonts w:cs="Arial"/>
          <w:b/>
          <w:bCs/>
          <w:color w:val="1F497D" w:themeColor="text2"/>
          <w:sz w:val="24"/>
          <w:szCs w:val="24"/>
        </w:rPr>
        <w:t>:</w:t>
      </w:r>
      <w:r>
        <w:rPr>
          <w:rFonts w:cs="Arial"/>
          <w:b/>
          <w:bCs/>
          <w:color w:val="1F497D" w:themeColor="text2"/>
          <w:sz w:val="24"/>
          <w:szCs w:val="24"/>
        </w:rPr>
        <w:t xml:space="preserve"> Cícero Márcio</w:t>
      </w:r>
    </w:p>
    <w:p w:rsidR="00355F30" w:rsidRPr="008D2CE4" w:rsidRDefault="00355F30" w:rsidP="00661AB5">
      <w:pPr>
        <w:spacing w:after="120"/>
        <w:jc w:val="center"/>
        <w:rPr>
          <w:rFonts w:cs="Arial"/>
          <w:b/>
          <w:bCs/>
          <w:color w:val="1F497D" w:themeColor="text2"/>
          <w:sz w:val="28"/>
          <w:szCs w:val="28"/>
        </w:rPr>
      </w:pPr>
    </w:p>
    <w:p w:rsidR="005E07B7" w:rsidRPr="005E07B7" w:rsidRDefault="005E07B7" w:rsidP="00EB32B9">
      <w:pPr>
        <w:spacing w:after="120" w:line="360" w:lineRule="auto"/>
        <w:jc w:val="both"/>
        <w:rPr>
          <w:rFonts w:cs="Arial"/>
          <w:bCs/>
          <w:color w:val="000000" w:themeColor="text1"/>
        </w:rPr>
      </w:pPr>
      <w:r w:rsidRPr="005E07B7">
        <w:rPr>
          <w:rFonts w:cs="Arial"/>
          <w:bCs/>
          <w:color w:val="000000" w:themeColor="text1"/>
        </w:rPr>
        <w:t>A SERES tem como missão custodiar as pessoas privadas de liberdade garantindo sua integridade física e psicológica, promovendo condições para sua reinserção à sociedade.</w:t>
      </w:r>
    </w:p>
    <w:p w:rsidR="005E07B7" w:rsidRDefault="005E07B7" w:rsidP="005E07B7">
      <w:pPr>
        <w:pStyle w:val="Ttulo71"/>
        <w:spacing w:line="216" w:lineRule="auto"/>
        <w:ind w:left="0" w:right="1476"/>
        <w:rPr>
          <w:rFonts w:asciiTheme="minorHAnsi" w:eastAsiaTheme="minorHAnsi" w:hAnsiTheme="minorHAnsi" w:cs="Arial"/>
          <w:color w:val="365F91" w:themeColor="accent1" w:themeShade="BF"/>
          <w:sz w:val="20"/>
          <w:szCs w:val="20"/>
          <w:lang w:val="pt-BR" w:eastAsia="en-US" w:bidi="ar-SA"/>
        </w:rPr>
      </w:pPr>
    </w:p>
    <w:p w:rsidR="005E07B7" w:rsidRDefault="005E07B7" w:rsidP="005E07B7">
      <w:pPr>
        <w:pStyle w:val="Default"/>
        <w:spacing w:after="120" w:line="276" w:lineRule="auto"/>
        <w:rPr>
          <w:rFonts w:asciiTheme="minorHAnsi" w:eastAsia="Calibri" w:hAnsiTheme="minorHAnsi" w:cs="Arial"/>
          <w:b/>
          <w:bCs/>
          <w:color w:val="365F91" w:themeColor="accent1" w:themeShade="BF"/>
          <w:sz w:val="20"/>
          <w:szCs w:val="20"/>
        </w:rPr>
      </w:pPr>
      <w:r w:rsidRPr="004A1E72">
        <w:rPr>
          <w:rFonts w:asciiTheme="minorHAnsi" w:eastAsia="Calibri" w:hAnsiTheme="minorHAnsi" w:cs="Arial"/>
          <w:b/>
          <w:bCs/>
          <w:noProof/>
          <w:color w:val="365F91" w:themeColor="accent1" w:themeShade="BF"/>
          <w:sz w:val="20"/>
          <w:szCs w:val="20"/>
        </w:rPr>
        <w:drawing>
          <wp:inline distT="0" distB="0" distL="0" distR="0">
            <wp:extent cx="5337954" cy="2743200"/>
            <wp:effectExtent l="19050" t="0" r="15096" b="0"/>
            <wp:docPr id="27"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E07B7" w:rsidRPr="005E07B7" w:rsidRDefault="005E07B7" w:rsidP="005E07B7">
      <w:pPr>
        <w:pStyle w:val="Default"/>
        <w:spacing w:after="120" w:line="276" w:lineRule="auto"/>
        <w:rPr>
          <w:rFonts w:asciiTheme="minorHAnsi" w:eastAsia="Calibri" w:hAnsiTheme="minorHAnsi" w:cs="Arial"/>
          <w:b/>
          <w:bCs/>
          <w:color w:val="365F91" w:themeColor="accent1" w:themeShade="BF"/>
        </w:rPr>
      </w:pPr>
    </w:p>
    <w:p w:rsidR="005E07B7" w:rsidRPr="00EB32B9" w:rsidRDefault="00EB32B9" w:rsidP="005E07B7">
      <w:pPr>
        <w:pStyle w:val="Default"/>
        <w:spacing w:after="120" w:line="276" w:lineRule="auto"/>
        <w:rPr>
          <w:rFonts w:asciiTheme="minorHAnsi" w:eastAsia="Calibri" w:hAnsiTheme="minorHAnsi" w:cs="Arial"/>
          <w:b/>
          <w:bCs/>
          <w:color w:val="1F497D" w:themeColor="text2"/>
        </w:rPr>
      </w:pPr>
      <w:r w:rsidRPr="00EB32B9">
        <w:rPr>
          <w:rFonts w:asciiTheme="minorHAnsi" w:eastAsia="Calibri" w:hAnsiTheme="minorHAnsi" w:cs="Arial"/>
          <w:b/>
          <w:bCs/>
          <w:color w:val="1F497D" w:themeColor="text2"/>
        </w:rPr>
        <w:t>Investimentos no Sistema Prisional</w:t>
      </w:r>
    </w:p>
    <w:p w:rsidR="00EB32B9" w:rsidRDefault="00EB32B9" w:rsidP="005E07B7">
      <w:pPr>
        <w:pStyle w:val="Default"/>
        <w:spacing w:after="120" w:line="276" w:lineRule="auto"/>
        <w:rPr>
          <w:rFonts w:asciiTheme="minorHAnsi" w:eastAsia="Times New Roman" w:hAnsiTheme="minorHAnsi" w:cs="Arial"/>
          <w:color w:val="auto"/>
          <w:sz w:val="22"/>
          <w:szCs w:val="22"/>
        </w:rPr>
      </w:pPr>
    </w:p>
    <w:p w:rsidR="005E07B7" w:rsidRPr="005E07B7" w:rsidRDefault="005E07B7" w:rsidP="00EB32B9">
      <w:pPr>
        <w:pStyle w:val="Default"/>
        <w:spacing w:after="120" w:line="360" w:lineRule="auto"/>
        <w:rPr>
          <w:rFonts w:asciiTheme="minorHAnsi" w:eastAsia="Times New Roman" w:hAnsiTheme="minorHAnsi" w:cs="Arial"/>
          <w:color w:val="auto"/>
          <w:sz w:val="22"/>
          <w:szCs w:val="22"/>
        </w:rPr>
      </w:pPr>
      <w:r w:rsidRPr="005E07B7">
        <w:rPr>
          <w:rFonts w:asciiTheme="minorHAnsi" w:eastAsia="Times New Roman" w:hAnsiTheme="minorHAnsi" w:cs="Arial"/>
          <w:color w:val="auto"/>
          <w:sz w:val="22"/>
          <w:szCs w:val="22"/>
        </w:rPr>
        <w:t xml:space="preserve">Foram Gastos no Sistema Prisional, no período de 2015 a 2018, R$1.136.630.759,00. </w:t>
      </w:r>
    </w:p>
    <w:p w:rsidR="005E07B7" w:rsidRDefault="005E07B7" w:rsidP="005E07B7">
      <w:pPr>
        <w:pStyle w:val="Default"/>
        <w:spacing w:after="120" w:line="276" w:lineRule="auto"/>
        <w:rPr>
          <w:rFonts w:asciiTheme="minorHAnsi" w:eastAsia="Times New Roman" w:hAnsiTheme="minorHAnsi" w:cs="Arial"/>
          <w:color w:val="auto"/>
          <w:sz w:val="20"/>
          <w:szCs w:val="20"/>
        </w:rPr>
      </w:pPr>
      <w:r w:rsidRPr="001E30DE">
        <w:rPr>
          <w:rFonts w:asciiTheme="minorHAnsi" w:eastAsia="Times New Roman" w:hAnsiTheme="minorHAnsi" w:cs="Arial"/>
          <w:noProof/>
          <w:color w:val="auto"/>
          <w:sz w:val="20"/>
          <w:szCs w:val="20"/>
        </w:rPr>
        <w:drawing>
          <wp:inline distT="0" distB="0" distL="0" distR="0">
            <wp:extent cx="5401531" cy="1812898"/>
            <wp:effectExtent l="19050" t="0" r="27719" b="0"/>
            <wp:docPr id="35"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E07B7" w:rsidRPr="00EB32B9" w:rsidRDefault="005E07B7" w:rsidP="005E07B7">
      <w:pPr>
        <w:pStyle w:val="Corpodetexto"/>
        <w:spacing w:before="114" w:line="276" w:lineRule="auto"/>
        <w:jc w:val="both"/>
        <w:rPr>
          <w:rFonts w:asciiTheme="minorHAnsi" w:eastAsia="Times New Roman" w:hAnsiTheme="minorHAnsi" w:cs="Arial"/>
          <w:sz w:val="16"/>
          <w:szCs w:val="16"/>
          <w:lang w:eastAsia="pt-BR"/>
        </w:rPr>
      </w:pPr>
      <w:r w:rsidRPr="00EB32B9">
        <w:rPr>
          <w:rFonts w:asciiTheme="minorHAnsi" w:eastAsia="Times New Roman" w:hAnsiTheme="minorHAnsi" w:cs="Arial"/>
          <w:sz w:val="16"/>
          <w:szCs w:val="16"/>
          <w:lang w:eastAsia="pt-BR"/>
        </w:rPr>
        <w:t>*Dados até outubro/18</w:t>
      </w:r>
    </w:p>
    <w:p w:rsidR="005E07B7" w:rsidRDefault="005E07B7" w:rsidP="005E07B7">
      <w:pPr>
        <w:pStyle w:val="Default"/>
        <w:spacing w:after="120" w:line="276" w:lineRule="auto"/>
        <w:rPr>
          <w:rFonts w:asciiTheme="minorHAnsi" w:eastAsia="Times New Roman" w:hAnsiTheme="minorHAnsi" w:cs="Arial"/>
          <w:color w:val="auto"/>
          <w:sz w:val="20"/>
          <w:szCs w:val="20"/>
        </w:rPr>
      </w:pPr>
      <w:r w:rsidRPr="001E30DE">
        <w:rPr>
          <w:rFonts w:asciiTheme="minorHAnsi" w:eastAsia="Times New Roman" w:hAnsiTheme="minorHAnsi" w:cs="Arial"/>
          <w:noProof/>
          <w:color w:val="auto"/>
          <w:sz w:val="20"/>
          <w:szCs w:val="20"/>
        </w:rPr>
        <w:lastRenderedPageBreak/>
        <w:drawing>
          <wp:inline distT="0" distB="0" distL="0" distR="0">
            <wp:extent cx="5400924" cy="1908313"/>
            <wp:effectExtent l="19050" t="0" r="28326" b="0"/>
            <wp:docPr id="4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E07B7" w:rsidRDefault="005E07B7" w:rsidP="005E07B7">
      <w:pPr>
        <w:pStyle w:val="Corpodetexto"/>
        <w:spacing w:before="114" w:line="240" w:lineRule="auto"/>
        <w:jc w:val="both"/>
        <w:rPr>
          <w:rFonts w:asciiTheme="minorHAnsi" w:eastAsia="Times New Roman" w:hAnsiTheme="minorHAnsi" w:cs="Arial"/>
          <w:sz w:val="16"/>
          <w:szCs w:val="16"/>
          <w:lang w:eastAsia="pt-BR"/>
        </w:rPr>
      </w:pPr>
      <w:r w:rsidRPr="00EB32B9">
        <w:rPr>
          <w:rFonts w:asciiTheme="minorHAnsi" w:eastAsia="Times New Roman" w:hAnsiTheme="minorHAnsi" w:cs="Arial"/>
          <w:sz w:val="16"/>
          <w:szCs w:val="16"/>
          <w:lang w:eastAsia="pt-BR"/>
        </w:rPr>
        <w:t>*Dados até outubro/18</w:t>
      </w:r>
    </w:p>
    <w:p w:rsidR="00EB32B9" w:rsidRPr="00EB32B9" w:rsidRDefault="00EB32B9" w:rsidP="005E07B7">
      <w:pPr>
        <w:pStyle w:val="Corpodetexto"/>
        <w:spacing w:before="114" w:line="240" w:lineRule="auto"/>
        <w:jc w:val="both"/>
        <w:rPr>
          <w:rFonts w:asciiTheme="minorHAnsi" w:eastAsia="Times New Roman" w:hAnsiTheme="minorHAnsi" w:cs="Arial"/>
          <w:sz w:val="16"/>
          <w:szCs w:val="16"/>
          <w:lang w:eastAsia="pt-BR"/>
        </w:rPr>
      </w:pPr>
    </w:p>
    <w:p w:rsidR="005E07B7" w:rsidRPr="00397E1A" w:rsidRDefault="005E07B7" w:rsidP="005E07B7">
      <w:pPr>
        <w:pStyle w:val="Default"/>
        <w:spacing w:after="120" w:line="276" w:lineRule="auto"/>
        <w:rPr>
          <w:rFonts w:asciiTheme="minorHAnsi" w:eastAsia="Times New Roman" w:hAnsiTheme="minorHAnsi" w:cs="Arial"/>
          <w:color w:val="auto"/>
          <w:sz w:val="20"/>
          <w:szCs w:val="20"/>
        </w:rPr>
      </w:pPr>
      <w:r w:rsidRPr="006F01CA">
        <w:rPr>
          <w:rFonts w:asciiTheme="minorHAnsi" w:eastAsia="Times New Roman" w:hAnsiTheme="minorHAnsi" w:cs="Arial"/>
          <w:noProof/>
          <w:color w:val="auto"/>
          <w:sz w:val="20"/>
          <w:szCs w:val="20"/>
        </w:rPr>
        <w:drawing>
          <wp:inline distT="0" distB="0" distL="0" distR="0">
            <wp:extent cx="5400055" cy="3306725"/>
            <wp:effectExtent l="19050" t="0" r="10145" b="7975"/>
            <wp:docPr id="4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E07B7" w:rsidRPr="005E07B7" w:rsidRDefault="005E07B7" w:rsidP="005E07B7">
      <w:pPr>
        <w:spacing w:after="120"/>
        <w:jc w:val="both"/>
        <w:rPr>
          <w:rFonts w:cs="Arial"/>
          <w:b/>
          <w:bCs/>
          <w:color w:val="365F91" w:themeColor="accent1" w:themeShade="BF"/>
          <w:sz w:val="24"/>
          <w:szCs w:val="24"/>
        </w:rPr>
      </w:pPr>
    </w:p>
    <w:p w:rsidR="005E07B7" w:rsidRPr="00EB32B9" w:rsidRDefault="00EB32B9" w:rsidP="005E07B7">
      <w:pPr>
        <w:spacing w:after="120"/>
        <w:jc w:val="both"/>
        <w:rPr>
          <w:rFonts w:cs="Arial"/>
          <w:b/>
          <w:bCs/>
          <w:color w:val="1F497D" w:themeColor="text2"/>
          <w:sz w:val="24"/>
          <w:szCs w:val="24"/>
        </w:rPr>
      </w:pPr>
      <w:r w:rsidRPr="00EB32B9">
        <w:rPr>
          <w:rFonts w:cs="Arial"/>
          <w:b/>
          <w:bCs/>
          <w:color w:val="1F497D" w:themeColor="text2"/>
          <w:sz w:val="24"/>
          <w:szCs w:val="24"/>
        </w:rPr>
        <w:t xml:space="preserve">Fundo Penitenciário Nacional </w:t>
      </w:r>
      <w:r w:rsidR="005E07B7" w:rsidRPr="00EB32B9">
        <w:rPr>
          <w:rFonts w:cs="Arial"/>
          <w:b/>
          <w:bCs/>
          <w:color w:val="1F497D" w:themeColor="text2"/>
          <w:sz w:val="24"/>
          <w:szCs w:val="24"/>
        </w:rPr>
        <w:t>– FUNPEN</w:t>
      </w:r>
    </w:p>
    <w:p w:rsidR="005E07B7" w:rsidRDefault="005E07B7" w:rsidP="005E07B7">
      <w:pPr>
        <w:pStyle w:val="Ttulo71"/>
        <w:spacing w:line="216" w:lineRule="auto"/>
        <w:ind w:left="0" w:right="1476"/>
        <w:rPr>
          <w:rFonts w:asciiTheme="minorHAnsi" w:eastAsiaTheme="minorHAnsi" w:hAnsiTheme="minorHAnsi" w:cs="Arial"/>
          <w:color w:val="365F91" w:themeColor="accent1" w:themeShade="BF"/>
          <w:sz w:val="20"/>
          <w:szCs w:val="20"/>
          <w:lang w:val="pt-BR" w:eastAsia="en-US" w:bidi="ar-SA"/>
        </w:rPr>
      </w:pPr>
    </w:p>
    <w:p w:rsidR="005E07B7" w:rsidRPr="005E07B7" w:rsidRDefault="005E07B7" w:rsidP="00EB32B9">
      <w:pPr>
        <w:shd w:val="clear" w:color="auto" w:fill="FFFFFF"/>
        <w:spacing w:line="360" w:lineRule="auto"/>
        <w:jc w:val="both"/>
        <w:rPr>
          <w:rFonts w:ascii="Arial" w:eastAsia="Times New Roman" w:hAnsi="Arial" w:cs="Arial"/>
          <w:color w:val="222222"/>
        </w:rPr>
      </w:pPr>
      <w:r w:rsidRPr="005E07B7">
        <w:rPr>
          <w:rFonts w:cs="Arial"/>
          <w:bCs/>
          <w:color w:val="000000" w:themeColor="text1"/>
        </w:rPr>
        <w:t>No período de 2016 a 2018, o Estado de Pernambuco recebeu recursos no valor de R$73.301.128,76, provenientes do Ministério da Justiça/ Departamento Penitenciário Nacional – DEPEN – por meio do Fundo Penitenciário Nacional – FUNPEN – (na modalidade “fundo a fundo”), sendo R$23.279.958,13 para investimentos em equipagem e custeio.</w:t>
      </w:r>
      <w:r w:rsidRPr="005E07B7">
        <w:rPr>
          <w:rFonts w:ascii="Arial" w:eastAsia="Times New Roman" w:hAnsi="Arial" w:cs="Arial"/>
          <w:color w:val="222222"/>
        </w:rPr>
        <w:t xml:space="preserve"> </w:t>
      </w:r>
    </w:p>
    <w:p w:rsidR="00EB32B9" w:rsidRPr="005E07B7" w:rsidRDefault="005E07B7" w:rsidP="00EB32B9">
      <w:pPr>
        <w:shd w:val="clear" w:color="auto" w:fill="FFFFFF"/>
        <w:spacing w:after="0" w:line="360" w:lineRule="auto"/>
        <w:jc w:val="both"/>
        <w:rPr>
          <w:rFonts w:cs="Arial"/>
          <w:bCs/>
          <w:color w:val="000000" w:themeColor="text1"/>
        </w:rPr>
      </w:pPr>
      <w:r w:rsidRPr="005E07B7">
        <w:rPr>
          <w:rFonts w:cs="Arial"/>
          <w:bCs/>
          <w:color w:val="000000" w:themeColor="text1"/>
        </w:rPr>
        <w:lastRenderedPageBreak/>
        <w:t>Do total de recursos recebidos para o exercício 2016/2017, R$ 12.840.000,00 refere-se às ações de “Aprimoramento da infraestrutura e modernização do sistema penal” (investimento e custeio).</w:t>
      </w:r>
    </w:p>
    <w:p w:rsidR="00EB32B9" w:rsidRDefault="00EB32B9" w:rsidP="005E07B7">
      <w:pPr>
        <w:shd w:val="clear" w:color="auto" w:fill="FFFFFF"/>
        <w:spacing w:after="0" w:line="172" w:lineRule="atLeast"/>
        <w:jc w:val="both"/>
        <w:rPr>
          <w:rFonts w:cs="Arial"/>
          <w:bCs/>
          <w:color w:val="000000" w:themeColor="text1"/>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190"/>
        <w:gridCol w:w="5454"/>
      </w:tblGrid>
      <w:tr w:rsidR="005E07B7" w:rsidRPr="00EB32B9" w:rsidTr="003A0EA7">
        <w:trPr>
          <w:trHeight w:val="300"/>
        </w:trPr>
        <w:tc>
          <w:tcPr>
            <w:tcW w:w="5000" w:type="pct"/>
            <w:gridSpan w:val="2"/>
            <w:vAlign w:val="center"/>
          </w:tcPr>
          <w:p w:rsidR="005E07B7" w:rsidRPr="00EB32B9" w:rsidRDefault="005E07B7" w:rsidP="003A0EA7">
            <w:pPr>
              <w:spacing w:after="0" w:line="240" w:lineRule="auto"/>
              <w:jc w:val="center"/>
              <w:rPr>
                <w:rFonts w:cs="Arial"/>
                <w:b/>
                <w:bCs/>
                <w:color w:val="000000" w:themeColor="text1"/>
              </w:rPr>
            </w:pPr>
            <w:r w:rsidRPr="00EB32B9">
              <w:rPr>
                <w:rFonts w:cs="Arial"/>
                <w:b/>
                <w:bCs/>
                <w:color w:val="000000" w:themeColor="text1"/>
              </w:rPr>
              <w:t>PLANO FUNPEN 2016/2017</w:t>
            </w:r>
          </w:p>
        </w:tc>
      </w:tr>
      <w:tr w:rsidR="005E07B7" w:rsidRPr="00EB32B9" w:rsidTr="003A0EA7">
        <w:trPr>
          <w:trHeight w:val="300"/>
        </w:trPr>
        <w:tc>
          <w:tcPr>
            <w:tcW w:w="1845" w:type="pct"/>
            <w:vMerge w:val="restart"/>
            <w:vAlign w:val="center"/>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w:t>
            </w:r>
            <w:r w:rsidR="00EB32B9" w:rsidRPr="00EB32B9">
              <w:rPr>
                <w:rFonts w:cs="Arial"/>
                <w:bCs/>
                <w:color w:val="000000" w:themeColor="text1"/>
              </w:rPr>
              <w:t xml:space="preserve">primoramento </w:t>
            </w:r>
            <w:r w:rsidR="00EB32B9">
              <w:rPr>
                <w:rFonts w:cs="Arial"/>
                <w:bCs/>
                <w:color w:val="000000" w:themeColor="text1"/>
              </w:rPr>
              <w:t>d</w:t>
            </w:r>
            <w:r w:rsidR="00EB32B9" w:rsidRPr="00EB32B9">
              <w:rPr>
                <w:rFonts w:cs="Arial"/>
                <w:bCs/>
                <w:color w:val="000000" w:themeColor="text1"/>
              </w:rPr>
              <w:t>a</w:t>
            </w:r>
            <w:r w:rsidR="00EB32B9">
              <w:rPr>
                <w:rFonts w:cs="Arial"/>
                <w:bCs/>
                <w:color w:val="000000" w:themeColor="text1"/>
              </w:rPr>
              <w:t xml:space="preserve"> Infraestrutura e Modernização d</w:t>
            </w:r>
            <w:r w:rsidR="00EB32B9" w:rsidRPr="00EB32B9">
              <w:rPr>
                <w:rFonts w:cs="Arial"/>
                <w:bCs/>
                <w:color w:val="000000" w:themeColor="text1"/>
              </w:rPr>
              <w:t>o Sistema Penal</w:t>
            </w:r>
          </w:p>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(Investimento e Custeio)</w:t>
            </w:r>
          </w:p>
        </w:tc>
        <w:tc>
          <w:tcPr>
            <w:tcW w:w="3155"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Monitoração Eletrônica de pessoas</w:t>
            </w:r>
          </w:p>
        </w:tc>
      </w:tr>
      <w:tr w:rsidR="005E07B7" w:rsidRPr="00EB32B9" w:rsidTr="003A0EA7">
        <w:trPr>
          <w:trHeight w:val="600"/>
        </w:trPr>
        <w:tc>
          <w:tcPr>
            <w:tcW w:w="1845" w:type="pct"/>
            <w:vMerge/>
          </w:tcPr>
          <w:p w:rsidR="005E07B7" w:rsidRPr="00EB32B9" w:rsidRDefault="005E07B7" w:rsidP="003A0EA7">
            <w:pPr>
              <w:spacing w:after="0" w:line="240" w:lineRule="auto"/>
              <w:jc w:val="center"/>
              <w:rPr>
                <w:rFonts w:cs="Arial"/>
                <w:bCs/>
                <w:color w:val="000000" w:themeColor="text1"/>
              </w:rPr>
            </w:pPr>
          </w:p>
        </w:tc>
        <w:tc>
          <w:tcPr>
            <w:tcW w:w="3155"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Scanner Corporal</w:t>
            </w:r>
          </w:p>
        </w:tc>
      </w:tr>
      <w:tr w:rsidR="005E07B7" w:rsidRPr="00EB32B9" w:rsidTr="003A0EA7">
        <w:trPr>
          <w:trHeight w:val="300"/>
        </w:trPr>
        <w:tc>
          <w:tcPr>
            <w:tcW w:w="1845" w:type="pct"/>
            <w:vMerge/>
          </w:tcPr>
          <w:p w:rsidR="005E07B7" w:rsidRPr="00EB32B9" w:rsidRDefault="005E07B7" w:rsidP="003A0EA7">
            <w:pPr>
              <w:spacing w:after="0" w:line="240" w:lineRule="auto"/>
              <w:jc w:val="center"/>
              <w:rPr>
                <w:rFonts w:cs="Arial"/>
                <w:bCs/>
                <w:color w:val="000000" w:themeColor="text1"/>
              </w:rPr>
            </w:pPr>
          </w:p>
        </w:tc>
        <w:tc>
          <w:tcPr>
            <w:tcW w:w="3155"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Armamento (Carabina e Pistola .40)</w:t>
            </w:r>
          </w:p>
        </w:tc>
      </w:tr>
      <w:tr w:rsidR="005E07B7" w:rsidRPr="00EB32B9" w:rsidTr="003A0EA7">
        <w:trPr>
          <w:trHeight w:val="615"/>
        </w:trPr>
        <w:tc>
          <w:tcPr>
            <w:tcW w:w="1845" w:type="pct"/>
            <w:vMerge/>
          </w:tcPr>
          <w:p w:rsidR="005E07B7" w:rsidRPr="00EB32B9" w:rsidRDefault="005E07B7" w:rsidP="003A0EA7">
            <w:pPr>
              <w:spacing w:after="0" w:line="240" w:lineRule="auto"/>
              <w:jc w:val="center"/>
              <w:rPr>
                <w:rFonts w:cs="Arial"/>
                <w:bCs/>
                <w:color w:val="000000" w:themeColor="text1"/>
              </w:rPr>
            </w:pPr>
          </w:p>
        </w:tc>
        <w:tc>
          <w:tcPr>
            <w:tcW w:w="3155"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Aquisição de notebooks para modernização do Sistema Penitenciário</w:t>
            </w:r>
          </w:p>
        </w:tc>
      </w:tr>
      <w:tr w:rsidR="005E07B7" w:rsidRPr="00EB32B9" w:rsidTr="003A0EA7">
        <w:trPr>
          <w:trHeight w:val="600"/>
        </w:trPr>
        <w:tc>
          <w:tcPr>
            <w:tcW w:w="1845" w:type="pct"/>
            <w:vMerge/>
          </w:tcPr>
          <w:p w:rsidR="005E07B7" w:rsidRPr="00EB32B9" w:rsidRDefault="005E07B7" w:rsidP="003A0EA7">
            <w:pPr>
              <w:spacing w:after="0" w:line="240" w:lineRule="auto"/>
              <w:jc w:val="center"/>
              <w:rPr>
                <w:rFonts w:cs="Arial"/>
                <w:bCs/>
                <w:color w:val="000000" w:themeColor="text1"/>
              </w:rPr>
            </w:pPr>
          </w:p>
        </w:tc>
        <w:tc>
          <w:tcPr>
            <w:tcW w:w="3155"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Aquisição de coletes balísticos</w:t>
            </w:r>
          </w:p>
        </w:tc>
      </w:tr>
      <w:tr w:rsidR="005E07B7" w:rsidRPr="00EB32B9" w:rsidTr="003A0EA7">
        <w:trPr>
          <w:trHeight w:val="300"/>
        </w:trPr>
        <w:tc>
          <w:tcPr>
            <w:tcW w:w="1845" w:type="pct"/>
            <w:vMerge/>
          </w:tcPr>
          <w:p w:rsidR="005E07B7" w:rsidRPr="00EB32B9" w:rsidRDefault="005E07B7" w:rsidP="003A0EA7">
            <w:pPr>
              <w:spacing w:after="0" w:line="240" w:lineRule="auto"/>
              <w:jc w:val="center"/>
              <w:rPr>
                <w:rFonts w:cs="Arial"/>
                <w:bCs/>
                <w:color w:val="000000" w:themeColor="text1"/>
              </w:rPr>
            </w:pPr>
          </w:p>
        </w:tc>
        <w:tc>
          <w:tcPr>
            <w:tcW w:w="3155"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Aquisição de escudos balísticos</w:t>
            </w:r>
          </w:p>
        </w:tc>
      </w:tr>
      <w:tr w:rsidR="005E07B7" w:rsidRPr="00EB32B9" w:rsidTr="003A0EA7">
        <w:trPr>
          <w:trHeight w:val="315"/>
        </w:trPr>
        <w:tc>
          <w:tcPr>
            <w:tcW w:w="1845" w:type="pct"/>
            <w:vMerge/>
          </w:tcPr>
          <w:p w:rsidR="005E07B7" w:rsidRPr="00EB32B9" w:rsidRDefault="005E07B7" w:rsidP="003A0EA7">
            <w:pPr>
              <w:spacing w:after="0" w:line="240" w:lineRule="auto"/>
              <w:jc w:val="center"/>
              <w:rPr>
                <w:rFonts w:cs="Arial"/>
                <w:bCs/>
                <w:color w:val="000000" w:themeColor="text1"/>
              </w:rPr>
            </w:pPr>
          </w:p>
        </w:tc>
        <w:tc>
          <w:tcPr>
            <w:tcW w:w="3155"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Aquisição de gerador para Unidades Prisionais</w:t>
            </w:r>
          </w:p>
        </w:tc>
      </w:tr>
    </w:tbl>
    <w:p w:rsidR="005E07B7" w:rsidRDefault="005E07B7" w:rsidP="005E07B7">
      <w:pPr>
        <w:shd w:val="clear" w:color="auto" w:fill="FFFFFF"/>
        <w:spacing w:after="0" w:line="172" w:lineRule="atLeast"/>
        <w:jc w:val="both"/>
        <w:rPr>
          <w:rFonts w:cs="Arial"/>
          <w:bCs/>
          <w:color w:val="000000" w:themeColor="text1"/>
          <w:sz w:val="20"/>
          <w:szCs w:val="20"/>
        </w:rPr>
      </w:pPr>
    </w:p>
    <w:p w:rsidR="005E07B7" w:rsidRPr="005E07B7" w:rsidRDefault="005E07B7" w:rsidP="00EB32B9">
      <w:pPr>
        <w:shd w:val="clear" w:color="auto" w:fill="FFFFFF"/>
        <w:spacing w:after="0" w:line="172" w:lineRule="atLeast"/>
        <w:jc w:val="both"/>
        <w:rPr>
          <w:rFonts w:cs="Arial"/>
          <w:bCs/>
          <w:color w:val="000000" w:themeColor="text1"/>
        </w:rPr>
      </w:pPr>
      <w:r w:rsidRPr="0010560B">
        <w:rPr>
          <w:rFonts w:cs="Arial"/>
          <w:bCs/>
          <w:color w:val="000000" w:themeColor="text1"/>
          <w:sz w:val="20"/>
          <w:szCs w:val="20"/>
        </w:rPr>
        <w:t> </w:t>
      </w:r>
      <w:r w:rsidRPr="005E07B7">
        <w:rPr>
          <w:rFonts w:cs="Arial"/>
          <w:bCs/>
          <w:color w:val="000000" w:themeColor="text1"/>
        </w:rPr>
        <w:t>Quanto aos recursos recebidos para o exercício 2017/2018, o montante de R$ 10.439.958,13 refere-se a ações de “Modernização” (recursos para custeio).</w:t>
      </w:r>
    </w:p>
    <w:p w:rsidR="005E07B7" w:rsidRDefault="005E07B7" w:rsidP="005E07B7">
      <w:pPr>
        <w:shd w:val="clear" w:color="auto" w:fill="FFFFFF"/>
        <w:spacing w:after="0" w:line="172" w:lineRule="atLeast"/>
        <w:jc w:val="both"/>
        <w:rPr>
          <w:rFonts w:cs="Arial"/>
          <w:bCs/>
          <w:color w:val="000000" w:themeColor="text1"/>
          <w:sz w:val="20"/>
          <w:szCs w:val="20"/>
        </w:rPr>
      </w:pPr>
    </w:p>
    <w:tbl>
      <w:tblPr>
        <w:tblW w:w="5000" w:type="pct"/>
        <w:tblCellMar>
          <w:left w:w="70" w:type="dxa"/>
          <w:right w:w="70" w:type="dxa"/>
        </w:tblCellMar>
        <w:tblLook w:val="04A0" w:firstRow="1" w:lastRow="0" w:firstColumn="1" w:lastColumn="0" w:noHBand="0" w:noVBand="1"/>
      </w:tblPr>
      <w:tblGrid>
        <w:gridCol w:w="2904"/>
        <w:gridCol w:w="5740"/>
      </w:tblGrid>
      <w:tr w:rsidR="005E07B7" w:rsidRPr="00EB32B9" w:rsidTr="003A0EA7">
        <w:trPr>
          <w:trHeight w:val="300"/>
        </w:trPr>
        <w:tc>
          <w:tcPr>
            <w:tcW w:w="5000"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5E07B7" w:rsidRPr="00EB32B9" w:rsidRDefault="005E07B7" w:rsidP="003A0EA7">
            <w:pPr>
              <w:spacing w:after="0" w:line="240" w:lineRule="auto"/>
              <w:jc w:val="center"/>
              <w:rPr>
                <w:rFonts w:cs="Arial"/>
                <w:b/>
                <w:bCs/>
                <w:color w:val="000000" w:themeColor="text1"/>
              </w:rPr>
            </w:pPr>
            <w:r w:rsidRPr="00EB32B9">
              <w:rPr>
                <w:rFonts w:cs="Arial"/>
                <w:b/>
                <w:bCs/>
                <w:color w:val="000000" w:themeColor="text1"/>
              </w:rPr>
              <w:t>PLANO FUNPEN 2017/2018</w:t>
            </w:r>
          </w:p>
        </w:tc>
      </w:tr>
      <w:tr w:rsidR="005E07B7" w:rsidRPr="00EB32B9" w:rsidTr="003A0E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0"/>
        </w:trPr>
        <w:tc>
          <w:tcPr>
            <w:tcW w:w="1680" w:type="pct"/>
            <w:vMerge w:val="restart"/>
            <w:vAlign w:val="center"/>
          </w:tcPr>
          <w:p w:rsidR="005E07B7" w:rsidRPr="00EB32B9" w:rsidRDefault="00EB32B9" w:rsidP="003A0EA7">
            <w:pPr>
              <w:spacing w:after="0" w:line="240" w:lineRule="auto"/>
              <w:jc w:val="center"/>
              <w:rPr>
                <w:rFonts w:cs="Arial"/>
                <w:bCs/>
                <w:color w:val="000000" w:themeColor="text1"/>
              </w:rPr>
            </w:pPr>
            <w:r w:rsidRPr="00EB32B9">
              <w:rPr>
                <w:rFonts w:cs="Arial"/>
                <w:bCs/>
                <w:color w:val="000000" w:themeColor="text1"/>
              </w:rPr>
              <w:t>Modernização</w:t>
            </w:r>
          </w:p>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(Custeio)</w:t>
            </w:r>
          </w:p>
        </w:tc>
        <w:tc>
          <w:tcPr>
            <w:tcW w:w="3320"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Aquisição de munição menos letal</w:t>
            </w:r>
          </w:p>
        </w:tc>
      </w:tr>
      <w:tr w:rsidR="005E07B7" w:rsidRPr="00EB32B9" w:rsidTr="003A0E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48"/>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 xml:space="preserve">             Armazenagem digital pelo prazo de 02 (dois) anos</w:t>
            </w:r>
          </w:p>
        </w:tc>
      </w:tr>
      <w:tr w:rsidR="005E07B7" w:rsidRPr="00EB32B9" w:rsidTr="003A0E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0"/>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Aquisição de fardamento para os Agentes Penitenciários</w:t>
            </w:r>
          </w:p>
        </w:tc>
      </w:tr>
      <w:tr w:rsidR="005E07B7" w:rsidRPr="00EB32B9" w:rsidTr="003A0E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15"/>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Aquisição de colchões (2.500 unidades)</w:t>
            </w:r>
          </w:p>
        </w:tc>
      </w:tr>
      <w:tr w:rsidR="005E07B7" w:rsidRPr="00EB32B9" w:rsidTr="003A0E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15"/>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Manutenção de 16 (dezesseis) geradores das Unidades Prisionais</w:t>
            </w:r>
          </w:p>
        </w:tc>
      </w:tr>
      <w:tr w:rsidR="005E07B7" w:rsidRPr="00EB32B9" w:rsidTr="003A0E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15"/>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Reforma da Penitenciária Barreto Campelo</w:t>
            </w:r>
          </w:p>
        </w:tc>
      </w:tr>
    </w:tbl>
    <w:p w:rsidR="00EB32B9" w:rsidRDefault="00EB32B9" w:rsidP="00EB32B9">
      <w:pPr>
        <w:spacing w:after="120"/>
        <w:jc w:val="both"/>
        <w:rPr>
          <w:rFonts w:cs="Arial"/>
          <w:bCs/>
          <w:color w:val="000000" w:themeColor="text1"/>
        </w:rPr>
      </w:pPr>
    </w:p>
    <w:p w:rsidR="005E07B7" w:rsidRPr="00EB32B9" w:rsidRDefault="005E07B7" w:rsidP="00EB32B9">
      <w:pPr>
        <w:spacing w:after="120"/>
        <w:jc w:val="both"/>
        <w:rPr>
          <w:rFonts w:cs="Arial"/>
          <w:bCs/>
          <w:color w:val="000000" w:themeColor="text1"/>
        </w:rPr>
      </w:pPr>
      <w:r w:rsidRPr="005E07B7">
        <w:rPr>
          <w:rFonts w:cs="Arial"/>
          <w:bCs/>
          <w:color w:val="000000" w:themeColor="text1"/>
        </w:rPr>
        <w:t>Em 2018, há uma estimativa de repasse no valor de R$3.080.266,87 para “Investimentos em modernização, aprimoramento e aparelhamento do Sistema Prisional”.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904"/>
        <w:gridCol w:w="5740"/>
      </w:tblGrid>
      <w:tr w:rsidR="005E07B7" w:rsidRPr="00EB32B9" w:rsidTr="003A0EA7">
        <w:trPr>
          <w:trHeight w:val="300"/>
        </w:trPr>
        <w:tc>
          <w:tcPr>
            <w:tcW w:w="5000" w:type="pct"/>
            <w:gridSpan w:val="2"/>
            <w:vAlign w:val="center"/>
          </w:tcPr>
          <w:p w:rsidR="005E07B7" w:rsidRPr="00EB32B9" w:rsidRDefault="005E07B7" w:rsidP="003A0EA7">
            <w:pPr>
              <w:spacing w:after="0" w:line="240" w:lineRule="auto"/>
              <w:jc w:val="center"/>
              <w:rPr>
                <w:rFonts w:cs="Arial"/>
                <w:b/>
                <w:bCs/>
                <w:color w:val="000000" w:themeColor="text1"/>
              </w:rPr>
            </w:pPr>
            <w:r w:rsidRPr="00EB32B9">
              <w:rPr>
                <w:rFonts w:cs="Arial"/>
                <w:b/>
                <w:bCs/>
                <w:color w:val="000000" w:themeColor="text1"/>
              </w:rPr>
              <w:t>PLANO FUNPEN 2018</w:t>
            </w:r>
          </w:p>
        </w:tc>
      </w:tr>
      <w:tr w:rsidR="005E07B7" w:rsidRPr="00EB32B9" w:rsidTr="003A0EA7">
        <w:trPr>
          <w:trHeight w:val="300"/>
        </w:trPr>
        <w:tc>
          <w:tcPr>
            <w:tcW w:w="1680" w:type="pct"/>
            <w:vMerge w:val="restart"/>
            <w:vAlign w:val="center"/>
          </w:tcPr>
          <w:p w:rsidR="005E07B7" w:rsidRPr="00EB32B9" w:rsidRDefault="00EB32B9" w:rsidP="003A0EA7">
            <w:pPr>
              <w:spacing w:after="0" w:line="240" w:lineRule="auto"/>
              <w:jc w:val="center"/>
              <w:rPr>
                <w:rFonts w:cs="Arial"/>
                <w:bCs/>
                <w:color w:val="000000" w:themeColor="text1"/>
              </w:rPr>
            </w:pPr>
            <w:r w:rsidRPr="00EB32B9">
              <w:rPr>
                <w:rFonts w:cs="Arial"/>
                <w:bCs/>
                <w:color w:val="000000" w:themeColor="text1"/>
              </w:rPr>
              <w:t>Investimentos</w:t>
            </w:r>
          </w:p>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(Modernização, Aprimoramento e Aparelhamento</w:t>
            </w:r>
            <w:r w:rsidR="00EB32B9">
              <w:rPr>
                <w:rFonts w:cs="Arial"/>
                <w:bCs/>
                <w:color w:val="000000" w:themeColor="text1"/>
              </w:rPr>
              <w:t>)</w:t>
            </w:r>
          </w:p>
        </w:tc>
        <w:tc>
          <w:tcPr>
            <w:tcW w:w="3320"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Aquisição de Câmara Fria</w:t>
            </w:r>
          </w:p>
        </w:tc>
      </w:tr>
      <w:tr w:rsidR="005E07B7" w:rsidRPr="00EB32B9" w:rsidTr="003A0EA7">
        <w:trPr>
          <w:trHeight w:val="600"/>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Aquisição de Armamento (Espingardas)</w:t>
            </w:r>
          </w:p>
        </w:tc>
      </w:tr>
      <w:tr w:rsidR="005E07B7" w:rsidRPr="00EB32B9" w:rsidTr="003A0EA7">
        <w:trPr>
          <w:trHeight w:val="300"/>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Aquisição de Equipamentos de Cozinha</w:t>
            </w:r>
          </w:p>
        </w:tc>
      </w:tr>
      <w:tr w:rsidR="005E07B7" w:rsidRPr="00EB32B9" w:rsidTr="003A0EA7">
        <w:trPr>
          <w:trHeight w:val="615"/>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Aquisição de Equipamentos de Padaria</w:t>
            </w:r>
          </w:p>
        </w:tc>
      </w:tr>
      <w:tr w:rsidR="005E07B7" w:rsidRPr="00EB32B9" w:rsidTr="003A0EA7">
        <w:trPr>
          <w:trHeight w:val="600"/>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Aquisição de Equipamentos para Equipagem da URSA II</w:t>
            </w:r>
          </w:p>
        </w:tc>
      </w:tr>
      <w:tr w:rsidR="005E07B7" w:rsidRPr="00EB32B9" w:rsidTr="003A0EA7">
        <w:trPr>
          <w:trHeight w:val="300"/>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Reforma da Cadeia Pública de Belém de São Francisco</w:t>
            </w:r>
          </w:p>
        </w:tc>
      </w:tr>
      <w:tr w:rsidR="005E07B7" w:rsidRPr="00EB32B9" w:rsidTr="003A0EA7">
        <w:trPr>
          <w:trHeight w:val="315"/>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hideMark/>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Reforma da Cadeia Pública de Carpina</w:t>
            </w:r>
          </w:p>
        </w:tc>
      </w:tr>
      <w:tr w:rsidR="005E07B7" w:rsidRPr="00EB32B9" w:rsidTr="003A0EA7">
        <w:trPr>
          <w:trHeight w:val="315"/>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Reforma da Cadeia Pública de Cabrobó</w:t>
            </w:r>
          </w:p>
        </w:tc>
      </w:tr>
      <w:tr w:rsidR="005E07B7" w:rsidRPr="00EB32B9" w:rsidTr="003A0EA7">
        <w:trPr>
          <w:trHeight w:val="315"/>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Reforma da Cadeia Pública de Gravatá</w:t>
            </w:r>
          </w:p>
        </w:tc>
      </w:tr>
      <w:tr w:rsidR="005E07B7" w:rsidRPr="00EB32B9" w:rsidTr="003A0EA7">
        <w:trPr>
          <w:trHeight w:val="315"/>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Reforma da Cadeia Pública de Floresta</w:t>
            </w:r>
          </w:p>
        </w:tc>
      </w:tr>
      <w:tr w:rsidR="005E07B7" w:rsidRPr="00EB32B9" w:rsidTr="003A0EA7">
        <w:trPr>
          <w:trHeight w:val="315"/>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Refoma da Cadeia Pública de Itambé</w:t>
            </w:r>
          </w:p>
        </w:tc>
      </w:tr>
      <w:tr w:rsidR="005E07B7" w:rsidRPr="00EB32B9" w:rsidTr="003A0EA7">
        <w:trPr>
          <w:trHeight w:val="315"/>
        </w:trPr>
        <w:tc>
          <w:tcPr>
            <w:tcW w:w="1680" w:type="pct"/>
            <w:vMerge/>
          </w:tcPr>
          <w:p w:rsidR="005E07B7" w:rsidRPr="00EB32B9" w:rsidRDefault="005E07B7" w:rsidP="003A0EA7">
            <w:pPr>
              <w:spacing w:after="0" w:line="240" w:lineRule="auto"/>
              <w:jc w:val="center"/>
              <w:rPr>
                <w:rFonts w:cs="Arial"/>
                <w:bCs/>
                <w:color w:val="000000" w:themeColor="text1"/>
              </w:rPr>
            </w:pPr>
          </w:p>
        </w:tc>
        <w:tc>
          <w:tcPr>
            <w:tcW w:w="3320" w:type="pct"/>
            <w:shd w:val="clear" w:color="auto" w:fill="auto"/>
            <w:vAlign w:val="center"/>
          </w:tcPr>
          <w:p w:rsidR="005E07B7" w:rsidRPr="00EB32B9" w:rsidRDefault="005E07B7" w:rsidP="003A0EA7">
            <w:pPr>
              <w:spacing w:after="0" w:line="240" w:lineRule="auto"/>
              <w:jc w:val="center"/>
              <w:rPr>
                <w:rFonts w:cs="Arial"/>
                <w:bCs/>
                <w:color w:val="000000" w:themeColor="text1"/>
              </w:rPr>
            </w:pPr>
            <w:r w:rsidRPr="00EB32B9">
              <w:rPr>
                <w:rFonts w:cs="Arial"/>
                <w:bCs/>
                <w:color w:val="000000" w:themeColor="text1"/>
              </w:rPr>
              <w:t>Reforma da Cadeia Pública de Lagoa do Carro</w:t>
            </w:r>
          </w:p>
        </w:tc>
      </w:tr>
    </w:tbl>
    <w:p w:rsidR="005E07B7" w:rsidRDefault="005E07B7" w:rsidP="005E07B7">
      <w:pPr>
        <w:pStyle w:val="Ttulo71"/>
        <w:spacing w:line="216" w:lineRule="auto"/>
        <w:ind w:left="0" w:right="1476"/>
        <w:rPr>
          <w:rFonts w:asciiTheme="minorHAnsi" w:eastAsiaTheme="minorHAnsi" w:hAnsiTheme="minorHAnsi" w:cs="Arial"/>
          <w:color w:val="365F91" w:themeColor="accent1" w:themeShade="BF"/>
          <w:sz w:val="20"/>
          <w:szCs w:val="20"/>
          <w:lang w:val="pt-BR" w:eastAsia="en-US" w:bidi="ar-SA"/>
        </w:rPr>
      </w:pPr>
    </w:p>
    <w:p w:rsidR="005E07B7" w:rsidRPr="00EB32B9" w:rsidRDefault="00EB32B9" w:rsidP="005E07B7">
      <w:pPr>
        <w:pStyle w:val="Ttulo71"/>
        <w:spacing w:line="216" w:lineRule="auto"/>
        <w:ind w:left="0" w:right="1476"/>
        <w:rPr>
          <w:rFonts w:asciiTheme="minorHAnsi" w:eastAsiaTheme="minorHAnsi" w:hAnsiTheme="minorHAnsi" w:cs="Arial"/>
          <w:color w:val="1F497D" w:themeColor="text2"/>
          <w:sz w:val="24"/>
          <w:szCs w:val="24"/>
          <w:lang w:val="pt-BR" w:eastAsia="en-US" w:bidi="ar-SA"/>
        </w:rPr>
      </w:pPr>
      <w:r w:rsidRPr="00EB32B9">
        <w:rPr>
          <w:rFonts w:asciiTheme="minorHAnsi" w:eastAsiaTheme="minorHAnsi" w:hAnsiTheme="minorHAnsi" w:cs="Arial"/>
          <w:color w:val="1F497D" w:themeColor="text2"/>
          <w:sz w:val="24"/>
          <w:szCs w:val="24"/>
          <w:lang w:val="pt-BR" w:eastAsia="en-US" w:bidi="ar-SA"/>
        </w:rPr>
        <w:t>Ações e Melhorias na Segurança</w:t>
      </w:r>
    </w:p>
    <w:p w:rsidR="005E07B7" w:rsidRDefault="00EB32B9" w:rsidP="00EB32B9">
      <w:pPr>
        <w:pStyle w:val="Ttulo71"/>
        <w:tabs>
          <w:tab w:val="left" w:pos="2745"/>
        </w:tabs>
        <w:spacing w:line="216" w:lineRule="auto"/>
        <w:ind w:left="0" w:right="1476"/>
        <w:rPr>
          <w:rFonts w:asciiTheme="minorHAnsi" w:eastAsiaTheme="minorHAnsi" w:hAnsiTheme="minorHAnsi" w:cs="Arial"/>
          <w:color w:val="365F91" w:themeColor="accent1" w:themeShade="BF"/>
          <w:sz w:val="20"/>
          <w:szCs w:val="20"/>
          <w:lang w:val="pt-BR" w:eastAsia="en-US" w:bidi="ar-SA"/>
        </w:rPr>
      </w:pPr>
      <w:r>
        <w:rPr>
          <w:rFonts w:asciiTheme="minorHAnsi" w:eastAsiaTheme="minorHAnsi" w:hAnsiTheme="minorHAnsi" w:cs="Arial"/>
          <w:color w:val="365F91" w:themeColor="accent1" w:themeShade="BF"/>
          <w:sz w:val="20"/>
          <w:szCs w:val="20"/>
          <w:lang w:val="pt-BR" w:eastAsia="en-US" w:bidi="ar-SA"/>
        </w:rPr>
        <w:tab/>
      </w:r>
    </w:p>
    <w:p w:rsidR="005E07B7" w:rsidRPr="005E07B7" w:rsidRDefault="005E07B7" w:rsidP="00EB32B9">
      <w:pPr>
        <w:pStyle w:val="Ttulo71"/>
        <w:tabs>
          <w:tab w:val="left" w:pos="8504"/>
        </w:tabs>
        <w:spacing w:line="360" w:lineRule="auto"/>
        <w:ind w:left="0" w:right="-1"/>
        <w:rPr>
          <w:rFonts w:asciiTheme="minorHAnsi" w:eastAsia="Times New Roman" w:hAnsiTheme="minorHAnsi" w:cs="Arial"/>
          <w:b w:val="0"/>
          <w:bCs w:val="0"/>
          <w:lang w:val="pt-BR" w:eastAsia="pt-BR" w:bidi="ar-SA"/>
        </w:rPr>
      </w:pPr>
      <w:r w:rsidRPr="005E07B7">
        <w:rPr>
          <w:rFonts w:asciiTheme="minorHAnsi" w:eastAsia="Times New Roman" w:hAnsiTheme="minorHAnsi" w:cs="Arial"/>
          <w:b w:val="0"/>
          <w:bCs w:val="0"/>
          <w:lang w:val="pt-BR" w:eastAsia="pt-BR" w:bidi="ar-SA"/>
        </w:rPr>
        <w:t>Em 09 de março de 2015, foi instituído pelo Secretário Pedro Eurico o Comitê do Sistema Prisional para discutir e promover ações que viabilizem uma melhora efetiva do Sistema Prisional no Estado de Pernambuco. Sendo ele composto por representantes de diversos órgãos considerados estratégicos para a discussão de temática específica, no âmbito de suas atribuições.</w:t>
      </w:r>
    </w:p>
    <w:p w:rsidR="005E07B7" w:rsidRPr="005E07B7" w:rsidRDefault="005E07B7" w:rsidP="005E07B7">
      <w:pPr>
        <w:pStyle w:val="Ttulo71"/>
        <w:spacing w:line="276" w:lineRule="auto"/>
        <w:ind w:left="0" w:right="1476"/>
        <w:rPr>
          <w:rFonts w:asciiTheme="minorHAnsi" w:eastAsiaTheme="minorHAnsi" w:hAnsiTheme="minorHAnsi" w:cs="Arial"/>
          <w:color w:val="365F91" w:themeColor="accent1" w:themeShade="BF"/>
          <w:lang w:val="pt-BR" w:eastAsia="en-US" w:bidi="ar-SA"/>
        </w:rPr>
      </w:pPr>
    </w:p>
    <w:p w:rsidR="005E07B7" w:rsidRDefault="005E07B7" w:rsidP="005E07B7">
      <w:pPr>
        <w:pStyle w:val="Ttulo71"/>
        <w:tabs>
          <w:tab w:val="left" w:pos="8504"/>
        </w:tabs>
        <w:spacing w:line="276" w:lineRule="auto"/>
        <w:ind w:left="0" w:right="-1"/>
        <w:rPr>
          <w:rFonts w:asciiTheme="minorHAnsi" w:eastAsiaTheme="minorHAnsi" w:hAnsiTheme="minorHAnsi" w:cs="Arial"/>
          <w:color w:val="365F91" w:themeColor="accent1" w:themeShade="BF"/>
          <w:sz w:val="20"/>
          <w:szCs w:val="20"/>
          <w:lang w:val="pt-BR" w:eastAsia="en-US" w:bidi="ar-SA"/>
        </w:rPr>
      </w:pPr>
      <w:r w:rsidRPr="006A5D99">
        <w:rPr>
          <w:rFonts w:asciiTheme="minorHAnsi" w:eastAsiaTheme="minorHAnsi" w:hAnsiTheme="minorHAnsi" w:cs="Arial"/>
          <w:noProof/>
          <w:color w:val="365F91" w:themeColor="accent1" w:themeShade="BF"/>
          <w:sz w:val="20"/>
          <w:szCs w:val="20"/>
          <w:lang w:val="pt-BR" w:eastAsia="pt-BR" w:bidi="ar-SA"/>
        </w:rPr>
        <w:drawing>
          <wp:inline distT="0" distB="0" distL="0" distR="0">
            <wp:extent cx="5400040" cy="1564777"/>
            <wp:effectExtent l="19050" t="0" r="10160" b="0"/>
            <wp:docPr id="4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E07B7" w:rsidRPr="00AF62CC" w:rsidRDefault="005E07B7" w:rsidP="005E07B7">
      <w:pPr>
        <w:pStyle w:val="Corpodetexto"/>
        <w:spacing w:before="114" w:line="240" w:lineRule="auto"/>
        <w:jc w:val="both"/>
        <w:rPr>
          <w:rFonts w:asciiTheme="minorHAnsi" w:eastAsia="Times New Roman" w:hAnsiTheme="minorHAnsi" w:cs="Arial"/>
          <w:sz w:val="16"/>
          <w:szCs w:val="16"/>
          <w:lang w:eastAsia="pt-BR"/>
        </w:rPr>
      </w:pPr>
      <w:r>
        <w:rPr>
          <w:rFonts w:asciiTheme="minorHAnsi" w:eastAsia="Times New Roman" w:hAnsiTheme="minorHAnsi" w:cs="Arial"/>
          <w:sz w:val="16"/>
          <w:szCs w:val="16"/>
          <w:lang w:eastAsia="pt-BR"/>
        </w:rPr>
        <w:t>*Dados até novembro/18</w:t>
      </w:r>
    </w:p>
    <w:p w:rsidR="005E07B7" w:rsidRPr="00AF62CC" w:rsidRDefault="005E07B7" w:rsidP="005E07B7">
      <w:pPr>
        <w:pStyle w:val="Corpodetexto"/>
        <w:spacing w:before="114" w:line="240" w:lineRule="auto"/>
        <w:jc w:val="both"/>
        <w:rPr>
          <w:rFonts w:asciiTheme="minorHAnsi" w:eastAsia="Times New Roman" w:hAnsiTheme="minorHAnsi" w:cs="Arial"/>
          <w:sz w:val="16"/>
          <w:szCs w:val="16"/>
          <w:lang w:eastAsia="pt-BR"/>
        </w:rPr>
      </w:pPr>
    </w:p>
    <w:p w:rsidR="005E07B7" w:rsidRDefault="005E07B7" w:rsidP="005E07B7">
      <w:pPr>
        <w:pStyle w:val="Ttulo71"/>
        <w:spacing w:line="216" w:lineRule="auto"/>
        <w:ind w:left="0" w:right="1476"/>
        <w:rPr>
          <w:rFonts w:asciiTheme="minorHAnsi" w:eastAsiaTheme="minorHAnsi" w:hAnsiTheme="minorHAnsi" w:cs="Arial"/>
          <w:b w:val="0"/>
          <w:color w:val="365F91" w:themeColor="accent1" w:themeShade="BF"/>
          <w:sz w:val="20"/>
          <w:szCs w:val="20"/>
          <w:lang w:val="pt-BR" w:eastAsia="en-US" w:bidi="ar-SA"/>
        </w:rPr>
      </w:pPr>
    </w:p>
    <w:p w:rsidR="005E07B7" w:rsidRPr="00EB32B9" w:rsidRDefault="005E07B7" w:rsidP="005E07B7">
      <w:pPr>
        <w:pStyle w:val="Ttulo71"/>
        <w:spacing w:line="216" w:lineRule="auto"/>
        <w:ind w:left="0" w:right="1476"/>
        <w:rPr>
          <w:rFonts w:asciiTheme="minorHAnsi" w:eastAsiaTheme="minorHAnsi" w:hAnsiTheme="minorHAnsi" w:cs="Arial"/>
          <w:color w:val="1F497D" w:themeColor="text2"/>
          <w:sz w:val="24"/>
          <w:szCs w:val="24"/>
          <w:lang w:val="pt-BR" w:eastAsia="en-US" w:bidi="ar-SA"/>
        </w:rPr>
      </w:pPr>
      <w:r w:rsidRPr="00EB32B9">
        <w:rPr>
          <w:rFonts w:asciiTheme="minorHAnsi" w:eastAsiaTheme="minorHAnsi" w:hAnsiTheme="minorHAnsi" w:cs="Arial"/>
          <w:color w:val="1F497D" w:themeColor="text2"/>
          <w:sz w:val="24"/>
          <w:szCs w:val="24"/>
          <w:lang w:val="pt-BR" w:eastAsia="en-US" w:bidi="ar-SA"/>
        </w:rPr>
        <w:t>Jurídico Penal</w:t>
      </w:r>
    </w:p>
    <w:p w:rsidR="005E07B7" w:rsidRDefault="005E07B7" w:rsidP="005E07B7">
      <w:pPr>
        <w:pStyle w:val="Ttulo71"/>
        <w:spacing w:line="216" w:lineRule="auto"/>
        <w:ind w:left="0" w:right="1476"/>
        <w:rPr>
          <w:rFonts w:asciiTheme="minorHAnsi" w:eastAsiaTheme="minorHAnsi" w:hAnsiTheme="minorHAnsi" w:cs="Arial"/>
          <w:color w:val="365F91" w:themeColor="accent1" w:themeShade="BF"/>
          <w:sz w:val="20"/>
          <w:szCs w:val="20"/>
          <w:lang w:val="pt-BR" w:eastAsia="en-US" w:bidi="ar-SA"/>
        </w:rPr>
      </w:pPr>
    </w:p>
    <w:p w:rsidR="005E07B7" w:rsidRPr="005E07B7" w:rsidRDefault="005E07B7" w:rsidP="00EB32B9">
      <w:pPr>
        <w:shd w:val="clear" w:color="auto" w:fill="FFFFFF"/>
        <w:spacing w:after="0" w:line="360" w:lineRule="auto"/>
        <w:jc w:val="both"/>
        <w:rPr>
          <w:rFonts w:eastAsia="Times New Roman" w:cs="Arial"/>
        </w:rPr>
      </w:pPr>
      <w:r w:rsidRPr="005E07B7">
        <w:rPr>
          <w:rFonts w:eastAsia="Times New Roman" w:cs="Arial"/>
        </w:rPr>
        <w:t>Ocorreram mutirões jurídicos nas unidades do COTEL, CPFR, CPFAL, PJPS, HCTP, PDAD, PAISJ, PABA, PIG, PPBC e nas Unidades do Complexo Prisional do Curado. Foram registrados 16.300 atendimentos entre pastas analisadas, atestados de pena, pedidos de progressão de regime, livramento condicional, remições de pena, pedidos de transferência, ofícios expedidos ao judiciário e atualizações no Sistema de Informações Carcerárias (SIC). </w:t>
      </w:r>
    </w:p>
    <w:p w:rsidR="005E07B7" w:rsidRPr="005E07B7" w:rsidRDefault="005E07B7" w:rsidP="00EB32B9">
      <w:pPr>
        <w:shd w:val="clear" w:color="auto" w:fill="FFFFFF"/>
        <w:spacing w:after="0" w:line="360" w:lineRule="auto"/>
        <w:jc w:val="both"/>
        <w:rPr>
          <w:rFonts w:eastAsia="Times New Roman" w:cs="Arial"/>
        </w:rPr>
      </w:pPr>
    </w:p>
    <w:p w:rsidR="005E07B7" w:rsidRDefault="005E07B7" w:rsidP="00EB32B9">
      <w:pPr>
        <w:shd w:val="clear" w:color="auto" w:fill="FFFFFF"/>
        <w:spacing w:after="0" w:line="360" w:lineRule="auto"/>
        <w:jc w:val="both"/>
        <w:rPr>
          <w:rFonts w:eastAsia="Times New Roman" w:cs="Arial"/>
        </w:rPr>
      </w:pPr>
      <w:r w:rsidRPr="005E07B7">
        <w:rPr>
          <w:rFonts w:eastAsia="Times New Roman" w:cs="Arial"/>
        </w:rPr>
        <w:t>Também foram realizadas transferências e renovações de 46 presos para o Sistema Penitenciário Federal, com articulações diretas junto aos juízes competentes e ao DEPEN.</w:t>
      </w:r>
    </w:p>
    <w:p w:rsidR="005E07B7" w:rsidRPr="005E07B7" w:rsidRDefault="005E07B7" w:rsidP="00EB32B9">
      <w:pPr>
        <w:shd w:val="clear" w:color="auto" w:fill="FFFFFF"/>
        <w:spacing w:after="0" w:line="360" w:lineRule="auto"/>
        <w:jc w:val="both"/>
        <w:rPr>
          <w:rFonts w:eastAsia="Times New Roman" w:cs="Arial"/>
        </w:rPr>
      </w:pPr>
    </w:p>
    <w:p w:rsidR="005E07B7" w:rsidRPr="005E07B7" w:rsidRDefault="005E07B7" w:rsidP="00EB32B9">
      <w:pPr>
        <w:pStyle w:val="Cabealho"/>
        <w:suppressAutoHyphens/>
        <w:spacing w:after="240" w:line="360" w:lineRule="auto"/>
        <w:jc w:val="both"/>
        <w:rPr>
          <w:rFonts w:eastAsia="Times New Roman" w:cs="Arial"/>
        </w:rPr>
      </w:pPr>
      <w:r w:rsidRPr="005E07B7">
        <w:rPr>
          <w:rFonts w:eastAsia="Times New Roman" w:cs="Arial"/>
        </w:rPr>
        <w:lastRenderedPageBreak/>
        <w:t>Em 04 de abril de 2016, o Governador Paulo Câmara instituiu o Código Penitenciário do Estado/PE, através da Lei Nº 15.755 com a colaboração permanente da SERES na Comissão de elaboração.</w:t>
      </w:r>
    </w:p>
    <w:p w:rsidR="005E07B7" w:rsidRPr="005E07B7" w:rsidRDefault="005E07B7" w:rsidP="00EB32B9">
      <w:pPr>
        <w:pStyle w:val="Cabealho"/>
        <w:suppressAutoHyphens/>
        <w:spacing w:after="240" w:line="360" w:lineRule="auto"/>
        <w:jc w:val="both"/>
        <w:rPr>
          <w:rFonts w:eastAsia="Times New Roman" w:cs="Arial"/>
        </w:rPr>
      </w:pPr>
      <w:r w:rsidRPr="005E07B7">
        <w:rPr>
          <w:rFonts w:eastAsia="Times New Roman" w:cs="Arial"/>
        </w:rPr>
        <w:t>Houve melhorias na administração prisional através de participação ativa na Junta Multiprofissional da Superintendência de Capacitação e Ressocialização (SCR), com a remessa de Pareceres e Laudos Médicos da Junta ao poder. Bem como a centralização de Laudos e Pareceres da Junta Multiprofissional para fins de prisão domiciliar e indulto humanitário, priorizando e beneficiando 96 mulheres grávidas e mães.</w:t>
      </w:r>
    </w:p>
    <w:p w:rsidR="005E07B7" w:rsidRPr="00EB32B9" w:rsidRDefault="005E07B7" w:rsidP="005E07B7">
      <w:pPr>
        <w:pStyle w:val="Ttulo71"/>
        <w:spacing w:line="216" w:lineRule="auto"/>
        <w:ind w:left="0" w:right="1476"/>
        <w:rPr>
          <w:rFonts w:asciiTheme="minorHAnsi" w:eastAsiaTheme="minorHAnsi" w:hAnsiTheme="minorHAnsi" w:cs="Arial"/>
          <w:color w:val="1F497D" w:themeColor="text2"/>
          <w:sz w:val="24"/>
          <w:szCs w:val="24"/>
          <w:lang w:val="pt-BR" w:eastAsia="en-US" w:bidi="ar-SA"/>
        </w:rPr>
      </w:pPr>
      <w:r w:rsidRPr="00EB32B9">
        <w:rPr>
          <w:rFonts w:asciiTheme="minorHAnsi" w:eastAsiaTheme="minorHAnsi" w:hAnsiTheme="minorHAnsi" w:cs="Arial"/>
          <w:color w:val="1F497D" w:themeColor="text2"/>
          <w:sz w:val="24"/>
          <w:szCs w:val="24"/>
          <w:lang w:val="pt-BR" w:eastAsia="en-US" w:bidi="ar-SA"/>
        </w:rPr>
        <w:t>Apreensão de Armas</w:t>
      </w:r>
    </w:p>
    <w:p w:rsidR="005E07B7" w:rsidRDefault="005E07B7" w:rsidP="005E07B7">
      <w:pPr>
        <w:pStyle w:val="Ttulo71"/>
        <w:spacing w:line="216" w:lineRule="auto"/>
        <w:ind w:left="0" w:right="1476"/>
        <w:rPr>
          <w:rFonts w:asciiTheme="minorHAnsi" w:eastAsiaTheme="minorHAnsi" w:hAnsiTheme="minorHAnsi" w:cs="Arial"/>
          <w:color w:val="365F91" w:themeColor="accent1" w:themeShade="BF"/>
          <w:sz w:val="20"/>
          <w:szCs w:val="20"/>
          <w:lang w:val="pt-BR" w:eastAsia="en-US" w:bidi="ar-SA"/>
        </w:rPr>
      </w:pPr>
    </w:p>
    <w:p w:rsidR="005E07B7" w:rsidRPr="000B6756" w:rsidRDefault="005E07B7" w:rsidP="000B6756">
      <w:pPr>
        <w:pStyle w:val="Ttulo71"/>
        <w:spacing w:line="360" w:lineRule="auto"/>
        <w:ind w:left="0" w:right="-1"/>
        <w:rPr>
          <w:rFonts w:asciiTheme="minorHAnsi" w:eastAsia="Times New Roman" w:hAnsiTheme="minorHAnsi" w:cs="Arial"/>
          <w:b w:val="0"/>
          <w:bCs w:val="0"/>
          <w:lang w:val="pt-BR" w:eastAsia="pt-BR" w:bidi="ar-SA"/>
        </w:rPr>
      </w:pPr>
      <w:r w:rsidRPr="005E07B7">
        <w:rPr>
          <w:rFonts w:asciiTheme="minorHAnsi" w:eastAsia="Times New Roman" w:hAnsiTheme="minorHAnsi" w:cs="Arial"/>
          <w:b w:val="0"/>
          <w:bCs w:val="0"/>
          <w:lang w:val="pt-BR" w:eastAsia="pt-BR" w:bidi="ar-SA"/>
        </w:rPr>
        <w:t>A partir da reestruturação das ações de inteligência, foram intensificadas ações de revistas e apreensões. Entre 2015 e 2018 ocorreram 10.284 apreensões de armas no Sistema Prisional.</w:t>
      </w:r>
    </w:p>
    <w:p w:rsidR="005E07B7" w:rsidRDefault="005E07B7" w:rsidP="005E07B7">
      <w:pPr>
        <w:pStyle w:val="Corpodetexto"/>
        <w:spacing w:before="114" w:line="321" w:lineRule="auto"/>
        <w:jc w:val="center"/>
        <w:rPr>
          <w:rFonts w:asciiTheme="minorHAnsi" w:eastAsiaTheme="minorHAnsi" w:hAnsiTheme="minorHAnsi" w:cstheme="minorHAnsi"/>
          <w:bCs/>
          <w:color w:val="215868" w:themeColor="accent5" w:themeShade="80"/>
          <w:sz w:val="20"/>
          <w:szCs w:val="20"/>
          <w:lang w:eastAsia="en-US"/>
        </w:rPr>
      </w:pPr>
      <w:r w:rsidRPr="007139AE">
        <w:rPr>
          <w:rFonts w:asciiTheme="minorHAnsi" w:eastAsiaTheme="minorHAnsi" w:hAnsiTheme="minorHAnsi" w:cstheme="minorHAnsi"/>
          <w:bCs/>
          <w:noProof/>
          <w:color w:val="215868" w:themeColor="accent5" w:themeShade="80"/>
          <w:sz w:val="20"/>
          <w:szCs w:val="20"/>
          <w:lang w:eastAsia="pt-BR"/>
        </w:rPr>
        <w:drawing>
          <wp:inline distT="0" distB="0" distL="0" distR="0">
            <wp:extent cx="4697047" cy="1849272"/>
            <wp:effectExtent l="19050" t="0" r="27353" b="0"/>
            <wp:docPr id="47"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E07B7" w:rsidRPr="00AF62CC" w:rsidRDefault="005E07B7" w:rsidP="005E07B7">
      <w:pPr>
        <w:pStyle w:val="Corpodetexto"/>
        <w:spacing w:before="114" w:line="240" w:lineRule="auto"/>
        <w:jc w:val="both"/>
        <w:rPr>
          <w:rFonts w:asciiTheme="minorHAnsi" w:eastAsia="Times New Roman" w:hAnsiTheme="minorHAnsi" w:cs="Arial"/>
          <w:sz w:val="16"/>
          <w:szCs w:val="16"/>
          <w:lang w:eastAsia="pt-BR"/>
        </w:rPr>
      </w:pPr>
      <w:r w:rsidRPr="00AF62CC">
        <w:rPr>
          <w:rFonts w:asciiTheme="minorHAnsi" w:eastAsia="Times New Roman" w:hAnsiTheme="minorHAnsi" w:cs="Arial"/>
          <w:sz w:val="16"/>
          <w:szCs w:val="16"/>
          <w:lang w:eastAsia="pt-BR"/>
        </w:rPr>
        <w:t>*Arma</w:t>
      </w:r>
      <w:r>
        <w:rPr>
          <w:rFonts w:asciiTheme="minorHAnsi" w:eastAsia="Times New Roman" w:hAnsiTheme="minorHAnsi" w:cs="Arial"/>
          <w:sz w:val="16"/>
          <w:szCs w:val="16"/>
          <w:lang w:eastAsia="pt-BR"/>
        </w:rPr>
        <w:t>s</w:t>
      </w:r>
      <w:r w:rsidRPr="00AF62CC">
        <w:rPr>
          <w:rFonts w:asciiTheme="minorHAnsi" w:eastAsia="Times New Roman" w:hAnsiTheme="minorHAnsi" w:cs="Arial"/>
          <w:sz w:val="16"/>
          <w:szCs w:val="16"/>
          <w:lang w:eastAsia="pt-BR"/>
        </w:rPr>
        <w:t xml:space="preserve"> branca</w:t>
      </w:r>
      <w:r>
        <w:rPr>
          <w:rFonts w:asciiTheme="minorHAnsi" w:eastAsia="Times New Roman" w:hAnsiTheme="minorHAnsi" w:cs="Arial"/>
          <w:sz w:val="16"/>
          <w:szCs w:val="16"/>
          <w:lang w:eastAsia="pt-BR"/>
        </w:rPr>
        <w:t>s</w:t>
      </w:r>
      <w:r w:rsidRPr="00AF62CC">
        <w:rPr>
          <w:rFonts w:asciiTheme="minorHAnsi" w:eastAsia="Times New Roman" w:hAnsiTheme="minorHAnsi" w:cs="Arial"/>
          <w:sz w:val="16"/>
          <w:szCs w:val="16"/>
          <w:lang w:eastAsia="pt-BR"/>
        </w:rPr>
        <w:t xml:space="preserve"> industrializada</w:t>
      </w:r>
      <w:r>
        <w:rPr>
          <w:rFonts w:asciiTheme="minorHAnsi" w:eastAsia="Times New Roman" w:hAnsiTheme="minorHAnsi" w:cs="Arial"/>
          <w:sz w:val="16"/>
          <w:szCs w:val="16"/>
          <w:lang w:eastAsia="pt-BR"/>
        </w:rPr>
        <w:t>s.</w:t>
      </w:r>
    </w:p>
    <w:p w:rsidR="005E07B7" w:rsidRDefault="005E07B7" w:rsidP="005E07B7">
      <w:pPr>
        <w:pStyle w:val="Corpodetexto"/>
        <w:spacing w:before="114" w:line="240" w:lineRule="auto"/>
        <w:jc w:val="both"/>
        <w:rPr>
          <w:rFonts w:asciiTheme="minorHAnsi" w:eastAsia="Times New Roman" w:hAnsiTheme="minorHAnsi" w:cs="Arial"/>
          <w:sz w:val="16"/>
          <w:szCs w:val="16"/>
          <w:lang w:eastAsia="pt-BR"/>
        </w:rPr>
      </w:pPr>
      <w:r w:rsidRPr="00AF62CC">
        <w:rPr>
          <w:rFonts w:asciiTheme="minorHAnsi" w:eastAsia="Times New Roman" w:hAnsiTheme="minorHAnsi" w:cs="Arial"/>
          <w:sz w:val="16"/>
          <w:szCs w:val="16"/>
          <w:lang w:eastAsia="pt-BR"/>
        </w:rPr>
        <w:t>**Armas brancas manufaturadas pelos detentos utilizando-se de metais de vários tipos.</w:t>
      </w:r>
    </w:p>
    <w:p w:rsidR="005E07B7" w:rsidRPr="008B5C7D" w:rsidRDefault="005E07B7" w:rsidP="005E07B7">
      <w:pPr>
        <w:pStyle w:val="Corpodetexto"/>
        <w:spacing w:before="114" w:line="240" w:lineRule="auto"/>
        <w:jc w:val="both"/>
        <w:rPr>
          <w:rFonts w:asciiTheme="minorHAnsi" w:eastAsia="Times New Roman" w:hAnsiTheme="minorHAnsi" w:cs="Arial"/>
          <w:sz w:val="16"/>
          <w:szCs w:val="16"/>
          <w:lang w:eastAsia="pt-BR"/>
        </w:rPr>
      </w:pPr>
      <w:r>
        <w:rPr>
          <w:rFonts w:asciiTheme="minorHAnsi" w:eastAsia="Times New Roman" w:hAnsiTheme="minorHAnsi" w:cs="Arial"/>
          <w:sz w:val="16"/>
          <w:szCs w:val="16"/>
          <w:lang w:eastAsia="pt-BR"/>
        </w:rPr>
        <w:t>**</w:t>
      </w:r>
      <w:r w:rsidRPr="00AF62CC">
        <w:rPr>
          <w:rFonts w:asciiTheme="minorHAnsi" w:eastAsia="Times New Roman" w:hAnsiTheme="minorHAnsi" w:cs="Arial"/>
          <w:sz w:val="16"/>
          <w:szCs w:val="16"/>
          <w:lang w:eastAsia="pt-BR"/>
        </w:rPr>
        <w:t>*</w:t>
      </w:r>
      <w:r>
        <w:rPr>
          <w:rFonts w:asciiTheme="minorHAnsi" w:eastAsia="Times New Roman" w:hAnsiTheme="minorHAnsi" w:cs="Arial"/>
          <w:sz w:val="16"/>
          <w:szCs w:val="16"/>
          <w:lang w:eastAsia="pt-BR"/>
        </w:rPr>
        <w:t>Dados registrados até novembro/18.</w:t>
      </w:r>
    </w:p>
    <w:p w:rsidR="005E07B7" w:rsidRDefault="005E07B7" w:rsidP="005E07B7">
      <w:pPr>
        <w:pStyle w:val="Corpodetexto"/>
        <w:spacing w:before="114" w:line="321" w:lineRule="auto"/>
        <w:jc w:val="both"/>
        <w:rPr>
          <w:rFonts w:asciiTheme="minorHAnsi" w:eastAsia="Times New Roman" w:hAnsiTheme="minorHAnsi" w:cs="Arial"/>
          <w:sz w:val="20"/>
          <w:szCs w:val="20"/>
          <w:lang w:eastAsia="pt-BR"/>
        </w:rPr>
      </w:pPr>
    </w:p>
    <w:p w:rsidR="005E07B7" w:rsidRPr="00EB32B9" w:rsidRDefault="005E07B7" w:rsidP="005E07B7">
      <w:pPr>
        <w:pStyle w:val="Corpodetexto"/>
        <w:spacing w:before="114" w:line="321" w:lineRule="auto"/>
        <w:jc w:val="both"/>
        <w:rPr>
          <w:rFonts w:asciiTheme="minorHAnsi" w:eastAsiaTheme="minorHAnsi" w:hAnsiTheme="minorHAnsi" w:cstheme="minorHAnsi"/>
          <w:b/>
          <w:bCs/>
          <w:color w:val="1F497D" w:themeColor="text2"/>
          <w:sz w:val="24"/>
          <w:szCs w:val="24"/>
          <w:lang w:eastAsia="en-US"/>
        </w:rPr>
      </w:pPr>
      <w:r w:rsidRPr="00EB32B9">
        <w:rPr>
          <w:rFonts w:asciiTheme="minorHAnsi" w:eastAsiaTheme="minorHAnsi" w:hAnsiTheme="minorHAnsi" w:cstheme="minorHAnsi"/>
          <w:b/>
          <w:bCs/>
          <w:color w:val="1F497D" w:themeColor="text2"/>
          <w:sz w:val="24"/>
          <w:szCs w:val="24"/>
          <w:lang w:eastAsia="en-US"/>
        </w:rPr>
        <w:t>Implantação do Videomonitoramento nas Unidades Prisionais - CFTV</w:t>
      </w:r>
    </w:p>
    <w:p w:rsidR="005E07B7" w:rsidRPr="0044053F" w:rsidRDefault="005E07B7" w:rsidP="00EB32B9">
      <w:pPr>
        <w:pStyle w:val="Corpodetexto"/>
        <w:spacing w:before="114" w:line="360" w:lineRule="auto"/>
        <w:jc w:val="both"/>
        <w:rPr>
          <w:rFonts w:asciiTheme="minorHAnsi" w:eastAsia="Times New Roman" w:hAnsiTheme="minorHAnsi" w:cs="Arial"/>
          <w:lang w:eastAsia="pt-BR"/>
        </w:rPr>
      </w:pPr>
      <w:r w:rsidRPr="0044053F">
        <w:rPr>
          <w:rFonts w:asciiTheme="minorHAnsi" w:eastAsia="Times New Roman" w:hAnsiTheme="minorHAnsi" w:cs="Arial"/>
          <w:lang w:eastAsia="pt-BR"/>
        </w:rPr>
        <w:t>As imagens das câmeras são utilizadas como medida preventiva e ostensiva para violações, tanto pelos reeducandos, quanto pelos agentes públicos. Em 2015, foi iniciada a implantação do projeto nas unidades prisionais, sendo a primeira etapa no Complexo do Curado. O Centro de Comando e Controle da SERES (CCCS), atualmente, monitora através do sistema de CFTV em tempo real (24 horas), o Complexo Prisional do Curado (CPC). Há em funcionamento 20 câmeras no PAMFA, 20 no PFDB, e 28</w:t>
      </w:r>
      <w:r w:rsidR="000E1EC7">
        <w:rPr>
          <w:rFonts w:asciiTheme="minorHAnsi" w:eastAsia="Times New Roman" w:hAnsiTheme="minorHAnsi" w:cs="Arial"/>
          <w:lang w:eastAsia="pt-BR"/>
        </w:rPr>
        <w:t xml:space="preserve"> </w:t>
      </w:r>
      <w:r w:rsidRPr="0044053F">
        <w:rPr>
          <w:rFonts w:asciiTheme="minorHAnsi" w:eastAsia="Times New Roman" w:hAnsiTheme="minorHAnsi" w:cs="Arial"/>
          <w:lang w:eastAsia="pt-BR"/>
        </w:rPr>
        <w:t>no PJALLB.</w:t>
      </w:r>
    </w:p>
    <w:p w:rsidR="00EB32B9" w:rsidRPr="000B6756" w:rsidRDefault="005E07B7" w:rsidP="000B6756">
      <w:pPr>
        <w:pStyle w:val="Corpodetexto"/>
        <w:spacing w:before="113" w:line="360" w:lineRule="auto"/>
        <w:ind w:right="1"/>
        <w:jc w:val="both"/>
        <w:rPr>
          <w:rFonts w:asciiTheme="minorHAnsi" w:eastAsia="Times New Roman" w:hAnsiTheme="minorHAnsi" w:cs="Arial"/>
          <w:lang w:eastAsia="pt-BR"/>
        </w:rPr>
      </w:pPr>
      <w:r w:rsidRPr="0044053F">
        <w:rPr>
          <w:rFonts w:asciiTheme="minorHAnsi" w:eastAsia="Times New Roman" w:hAnsiTheme="minorHAnsi" w:cs="Arial"/>
          <w:lang w:eastAsia="pt-BR"/>
        </w:rPr>
        <w:lastRenderedPageBreak/>
        <w:t xml:space="preserve">A SERES/SJDH pretende levar o videomonitoramento para novas unidades, ampliando a parte lógica e elétrica do sistema, com a instalação de mais 146 câmeras, distribuídas nos presídios de Igarassu, Barreto Campelo, COTEL, Colônia Penal Feminina de Abreu e Lima - CPFAL e a Colônia Penal Feminina do Recife - CPFR, além da criação de mais 13 postos de monitoramento 24 horas. O resultado esperado é um maior controle do Estado dentro das unidades prisionais. </w:t>
      </w:r>
    </w:p>
    <w:p w:rsidR="00AB225C" w:rsidRDefault="00AB225C" w:rsidP="00EB32B9">
      <w:pPr>
        <w:pStyle w:val="Corpodetexto"/>
        <w:spacing w:before="114" w:line="360" w:lineRule="auto"/>
        <w:jc w:val="both"/>
        <w:rPr>
          <w:rFonts w:asciiTheme="minorHAnsi" w:eastAsiaTheme="minorHAnsi" w:hAnsiTheme="minorHAnsi" w:cstheme="minorHAnsi"/>
          <w:b/>
          <w:bCs/>
          <w:color w:val="1F497D" w:themeColor="text2"/>
          <w:sz w:val="24"/>
          <w:szCs w:val="24"/>
          <w:lang w:eastAsia="en-US"/>
        </w:rPr>
      </w:pPr>
    </w:p>
    <w:p w:rsidR="005E07B7" w:rsidRDefault="00EB32B9" w:rsidP="00EB32B9">
      <w:pPr>
        <w:pStyle w:val="Corpodetexto"/>
        <w:spacing w:before="114" w:line="360" w:lineRule="auto"/>
        <w:jc w:val="both"/>
        <w:rPr>
          <w:rFonts w:asciiTheme="minorHAnsi" w:eastAsiaTheme="minorHAnsi" w:hAnsiTheme="minorHAnsi" w:cstheme="minorHAnsi"/>
          <w:b/>
          <w:bCs/>
          <w:color w:val="1F497D" w:themeColor="text2"/>
          <w:sz w:val="24"/>
          <w:szCs w:val="24"/>
          <w:lang w:eastAsia="en-US"/>
        </w:rPr>
      </w:pPr>
      <w:r>
        <w:rPr>
          <w:rFonts w:asciiTheme="minorHAnsi" w:eastAsiaTheme="minorHAnsi" w:hAnsiTheme="minorHAnsi" w:cstheme="minorHAnsi"/>
          <w:b/>
          <w:bCs/>
          <w:color w:val="1F497D" w:themeColor="text2"/>
          <w:sz w:val="24"/>
          <w:szCs w:val="24"/>
          <w:lang w:eastAsia="en-US"/>
        </w:rPr>
        <w:t>Monitoramento eletrônico com Tornozeleiras E</w:t>
      </w:r>
      <w:r w:rsidR="005E07B7" w:rsidRPr="00EB32B9">
        <w:rPr>
          <w:rFonts w:asciiTheme="minorHAnsi" w:eastAsiaTheme="minorHAnsi" w:hAnsiTheme="minorHAnsi" w:cstheme="minorHAnsi"/>
          <w:b/>
          <w:bCs/>
          <w:color w:val="1F497D" w:themeColor="text2"/>
          <w:sz w:val="24"/>
          <w:szCs w:val="24"/>
          <w:lang w:eastAsia="en-US"/>
        </w:rPr>
        <w:t>letrônicas</w:t>
      </w:r>
    </w:p>
    <w:p w:rsidR="005E07B7" w:rsidRPr="00C345A2" w:rsidRDefault="005E07B7" w:rsidP="00EB32B9">
      <w:pPr>
        <w:pStyle w:val="Corpodetexto"/>
        <w:spacing w:before="106" w:line="360" w:lineRule="auto"/>
        <w:jc w:val="both"/>
        <w:rPr>
          <w:rFonts w:asciiTheme="minorHAnsi" w:eastAsia="Times New Roman" w:hAnsiTheme="minorHAnsi" w:cs="Arial"/>
          <w:lang w:eastAsia="pt-BR"/>
        </w:rPr>
      </w:pPr>
      <w:r w:rsidRPr="00C345A2">
        <w:rPr>
          <w:rFonts w:asciiTheme="minorHAnsi" w:eastAsia="Times New Roman" w:hAnsiTheme="minorHAnsi" w:cs="Arial"/>
          <w:lang w:eastAsia="pt-BR"/>
        </w:rPr>
        <w:t xml:space="preserve">Desde 2011, Pernambuco vem investindo no monitoramento através de tornozeleiras eletrônicas para ajudar no controle dos reeducandos. Trata-se de contratação de serviço de monitoramento eletrônico (tornozeleira eletrônica, pessoal, sistema e equipamentos) para o monitoramento, em todo o estado, de sentenciados do regime semiaberto nas saídas autorizadas pelo Poder Judiciário, pessoas submetidas a medidas cautelares e agressores de violência doméstica. </w:t>
      </w:r>
    </w:p>
    <w:p w:rsidR="005E07B7" w:rsidRPr="00C345A2" w:rsidRDefault="005E07B7" w:rsidP="00EB32B9">
      <w:pPr>
        <w:shd w:val="clear" w:color="auto" w:fill="FFFFFF"/>
        <w:spacing w:after="0" w:line="360" w:lineRule="auto"/>
        <w:jc w:val="both"/>
        <w:rPr>
          <w:rFonts w:eastAsia="Times New Roman" w:cs="Arial"/>
        </w:rPr>
      </w:pPr>
      <w:r w:rsidRPr="00C345A2">
        <w:rPr>
          <w:rFonts w:eastAsia="Times New Roman" w:cs="Arial"/>
        </w:rPr>
        <w:t>O ano de 2018 já superou os demais em pleno mês de outubro, registrando um aumento de 58% na utilização das tornozeleiras eletrônicas, em relação a 2015. Dados positivos, pois a política de desencarceramento através do monitoramento eletrônico vem dando certo em nosso estado. Abaixo se pode observar a evolução do número de utilização de tornozeleiras por presos monitorados pelo Centro de Monitoramento Eletrônico de Reeducandos (CEMER), no período de 2015 a 2018.</w:t>
      </w:r>
    </w:p>
    <w:p w:rsidR="005E07B7" w:rsidRPr="004A22E4" w:rsidRDefault="005E07B7" w:rsidP="005E07B7">
      <w:pPr>
        <w:pStyle w:val="Corpodetexto"/>
        <w:spacing w:before="106" w:line="321" w:lineRule="auto"/>
        <w:jc w:val="both"/>
        <w:rPr>
          <w:rFonts w:asciiTheme="minorHAnsi" w:eastAsia="Times New Roman" w:hAnsiTheme="minorHAnsi" w:cs="Arial"/>
          <w:sz w:val="20"/>
          <w:szCs w:val="20"/>
          <w:lang w:eastAsia="pt-BR"/>
        </w:rPr>
      </w:pPr>
      <w:r w:rsidRPr="00050BAA">
        <w:rPr>
          <w:rFonts w:asciiTheme="minorHAnsi" w:eastAsia="Times New Roman" w:hAnsiTheme="minorHAnsi" w:cs="Arial"/>
          <w:noProof/>
          <w:sz w:val="20"/>
          <w:szCs w:val="20"/>
          <w:lang w:eastAsia="pt-BR"/>
        </w:rPr>
        <w:drawing>
          <wp:inline distT="0" distB="0" distL="0" distR="0">
            <wp:extent cx="5347059" cy="1846053"/>
            <wp:effectExtent l="19050" t="0" r="25041" b="1797"/>
            <wp:docPr id="48"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E07B7" w:rsidRDefault="005E07B7" w:rsidP="005E07B7">
      <w:pPr>
        <w:pStyle w:val="Corpodetexto"/>
        <w:spacing w:before="114" w:line="240" w:lineRule="auto"/>
        <w:jc w:val="both"/>
        <w:rPr>
          <w:rFonts w:asciiTheme="minorHAnsi" w:eastAsia="Times New Roman" w:hAnsiTheme="minorHAnsi" w:cs="Arial"/>
          <w:sz w:val="16"/>
          <w:szCs w:val="16"/>
          <w:lang w:eastAsia="pt-BR"/>
        </w:rPr>
      </w:pPr>
      <w:r w:rsidRPr="00AF62CC">
        <w:rPr>
          <w:rFonts w:asciiTheme="minorHAnsi" w:eastAsia="Times New Roman" w:hAnsiTheme="minorHAnsi" w:cs="Arial"/>
          <w:sz w:val="16"/>
          <w:szCs w:val="16"/>
          <w:lang w:eastAsia="pt-BR"/>
        </w:rPr>
        <w:t>*</w:t>
      </w:r>
      <w:r>
        <w:rPr>
          <w:rFonts w:asciiTheme="minorHAnsi" w:eastAsia="Times New Roman" w:hAnsiTheme="minorHAnsi" w:cs="Arial"/>
          <w:sz w:val="16"/>
          <w:szCs w:val="16"/>
          <w:lang w:eastAsia="pt-BR"/>
        </w:rPr>
        <w:t>Dados registrados até novembro/18.</w:t>
      </w:r>
    </w:p>
    <w:p w:rsidR="005E07B7" w:rsidRPr="00EE0724" w:rsidRDefault="005E07B7" w:rsidP="005E07B7">
      <w:pPr>
        <w:shd w:val="clear" w:color="auto" w:fill="FFFFFF"/>
        <w:spacing w:after="0" w:line="240" w:lineRule="auto"/>
        <w:rPr>
          <w:rFonts w:eastAsia="Times New Roman" w:cs="Arial"/>
          <w:sz w:val="16"/>
          <w:szCs w:val="16"/>
        </w:rPr>
      </w:pPr>
      <w:r>
        <w:rPr>
          <w:rFonts w:eastAsia="Times New Roman" w:cs="Arial"/>
          <w:sz w:val="16"/>
          <w:szCs w:val="16"/>
        </w:rPr>
        <w:t>**</w:t>
      </w:r>
      <w:r w:rsidRPr="00EE0724">
        <w:rPr>
          <w:rFonts w:eastAsia="Times New Roman" w:cs="Arial"/>
          <w:sz w:val="20"/>
          <w:szCs w:val="20"/>
        </w:rPr>
        <w:t xml:space="preserve"> </w:t>
      </w:r>
      <w:r w:rsidRPr="00EE0724">
        <w:rPr>
          <w:rFonts w:eastAsia="Times New Roman" w:cs="Arial"/>
          <w:sz w:val="16"/>
          <w:szCs w:val="16"/>
        </w:rPr>
        <w:t>Há uma adesão de ata de registro de preços de 4000 tornozeleiras/mês, que varia conforme demanda.</w:t>
      </w:r>
    </w:p>
    <w:p w:rsidR="005E07B7" w:rsidRPr="008B5C7D" w:rsidRDefault="005E07B7" w:rsidP="005E07B7">
      <w:pPr>
        <w:pStyle w:val="Corpodetexto"/>
        <w:spacing w:before="114" w:line="240" w:lineRule="auto"/>
        <w:jc w:val="both"/>
        <w:rPr>
          <w:rFonts w:asciiTheme="minorHAnsi" w:eastAsia="Times New Roman" w:hAnsiTheme="minorHAnsi" w:cs="Arial"/>
          <w:sz w:val="16"/>
          <w:szCs w:val="16"/>
          <w:lang w:eastAsia="pt-BR"/>
        </w:rPr>
      </w:pPr>
    </w:p>
    <w:p w:rsidR="00061002" w:rsidRDefault="00061002" w:rsidP="005E07B7">
      <w:pPr>
        <w:shd w:val="clear" w:color="auto" w:fill="FFFFFF"/>
        <w:spacing w:after="120"/>
        <w:jc w:val="both"/>
        <w:rPr>
          <w:rFonts w:cstheme="minorHAnsi"/>
          <w:b/>
          <w:bCs/>
          <w:color w:val="1F497D" w:themeColor="text2"/>
          <w:sz w:val="24"/>
          <w:szCs w:val="24"/>
        </w:rPr>
      </w:pPr>
    </w:p>
    <w:p w:rsidR="005E07B7" w:rsidRPr="00EB32B9" w:rsidRDefault="005E07B7" w:rsidP="005E07B7">
      <w:pPr>
        <w:shd w:val="clear" w:color="auto" w:fill="FFFFFF"/>
        <w:spacing w:after="120"/>
        <w:jc w:val="both"/>
        <w:rPr>
          <w:rFonts w:cstheme="minorHAnsi"/>
          <w:b/>
          <w:bCs/>
          <w:color w:val="1F497D" w:themeColor="text2"/>
          <w:sz w:val="24"/>
          <w:szCs w:val="24"/>
        </w:rPr>
      </w:pPr>
      <w:r w:rsidRPr="00EB32B9">
        <w:rPr>
          <w:rFonts w:cstheme="minorHAnsi"/>
          <w:b/>
          <w:bCs/>
          <w:color w:val="1F497D" w:themeColor="text2"/>
          <w:sz w:val="24"/>
          <w:szCs w:val="24"/>
        </w:rPr>
        <w:lastRenderedPageBreak/>
        <w:t>Aquisição de novos equipamentos</w:t>
      </w:r>
    </w:p>
    <w:p w:rsidR="005E07B7" w:rsidRPr="00C345A2" w:rsidRDefault="005E07B7" w:rsidP="00EB32B9">
      <w:pPr>
        <w:shd w:val="clear" w:color="auto" w:fill="FFFFFF"/>
        <w:spacing w:after="120" w:line="360" w:lineRule="auto"/>
        <w:jc w:val="both"/>
        <w:rPr>
          <w:rFonts w:eastAsia="Times New Roman" w:cs="Arial"/>
        </w:rPr>
      </w:pPr>
      <w:r w:rsidRPr="00C345A2">
        <w:rPr>
          <w:rFonts w:eastAsia="Times New Roman" w:cs="Arial"/>
        </w:rPr>
        <w:t>Por meio do Plano de Aplicação dos Recursos para Aparelhamento, com repasses financeiros do Fundo Penitenciário Nacional – FUNPEN – a Secretaria Executiva de Ressocialização (SERES) fez a aquisição de 530 novos coletes balí</w:t>
      </w:r>
      <w:r w:rsidR="000E1EC7">
        <w:rPr>
          <w:rFonts w:eastAsia="Times New Roman" w:cs="Arial"/>
        </w:rPr>
        <w:t xml:space="preserve">sticos, 2.300 cadeados de 60mm </w:t>
      </w:r>
      <w:r w:rsidRPr="00C345A2">
        <w:rPr>
          <w:rFonts w:eastAsia="Times New Roman" w:cs="Arial"/>
        </w:rPr>
        <w:t xml:space="preserve">e adquiriu </w:t>
      </w:r>
      <w:r w:rsidR="000E1EC7">
        <w:rPr>
          <w:rFonts w:eastAsia="Times New Roman" w:cs="Arial"/>
        </w:rPr>
        <w:t>510 pistolas semi</w:t>
      </w:r>
      <w:r w:rsidRPr="00C345A2">
        <w:rPr>
          <w:rFonts w:eastAsia="Times New Roman" w:cs="Arial"/>
        </w:rPr>
        <w:t>automáticas calibre 40, 76 carabinas em aço carbono calibre 12 e 07 scanners corporais em seis unidades da Região Metropolitana e no CIR (Itaquitinga). Cada equipamento custou R$680 mil. Esses equipamentos servem para evitar a entrada de qualquer material ilícito nas unidades. Houve ainda a aquisição de algemas, utensílios e equipamentos de cozinha e padaria, munição menos letal, fardamento para reeducandos, câmera frigorífica, equipamentos médicos, escudos balísticos e 77 detectores de metais manuais.</w:t>
      </w:r>
    </w:p>
    <w:p w:rsidR="005E07B7" w:rsidRPr="00C345A2" w:rsidRDefault="000E1EC7" w:rsidP="00EB32B9">
      <w:pPr>
        <w:pStyle w:val="Ttulo71"/>
        <w:spacing w:line="360" w:lineRule="auto"/>
        <w:ind w:left="0" w:right="-1"/>
        <w:rPr>
          <w:rFonts w:asciiTheme="minorHAnsi" w:eastAsia="Times New Roman" w:hAnsiTheme="minorHAnsi" w:cs="Arial"/>
          <w:b w:val="0"/>
          <w:bCs w:val="0"/>
          <w:lang w:eastAsia="pt-BR" w:bidi="ar-SA"/>
        </w:rPr>
      </w:pPr>
      <w:r>
        <w:rPr>
          <w:rFonts w:asciiTheme="minorHAnsi" w:eastAsia="Times New Roman" w:hAnsiTheme="minorHAnsi" w:cs="Arial"/>
          <w:b w:val="0"/>
          <w:bCs w:val="0"/>
          <w:lang w:val="pt-BR" w:eastAsia="pt-BR" w:bidi="ar-SA"/>
        </w:rPr>
        <w:t>Foram doados pelo DEPEN 28 sistemas de i</w:t>
      </w:r>
      <w:r w:rsidR="005E07B7" w:rsidRPr="00C345A2">
        <w:rPr>
          <w:rFonts w:asciiTheme="minorHAnsi" w:eastAsia="Times New Roman" w:hAnsiTheme="minorHAnsi" w:cs="Arial"/>
          <w:b w:val="0"/>
          <w:bCs w:val="0"/>
          <w:lang w:val="pt-BR" w:eastAsia="pt-BR" w:bidi="ar-SA"/>
        </w:rPr>
        <w:t xml:space="preserve">nspeção por </w:t>
      </w:r>
      <w:r>
        <w:rPr>
          <w:rFonts w:asciiTheme="minorHAnsi" w:eastAsia="Times New Roman" w:hAnsiTheme="minorHAnsi" w:cs="Arial"/>
          <w:b w:val="0"/>
          <w:bCs w:val="0"/>
          <w:lang w:val="pt-BR" w:eastAsia="pt-BR" w:bidi="ar-SA"/>
        </w:rPr>
        <w:t>r</w:t>
      </w:r>
      <w:r w:rsidR="005E07B7" w:rsidRPr="00C345A2">
        <w:rPr>
          <w:rFonts w:asciiTheme="minorHAnsi" w:eastAsia="Times New Roman" w:hAnsiTheme="minorHAnsi" w:cs="Arial"/>
          <w:b w:val="0"/>
          <w:bCs w:val="0"/>
          <w:lang w:val="pt-BR" w:eastAsia="pt-BR" w:bidi="ar-SA"/>
        </w:rPr>
        <w:t xml:space="preserve">aio X, 22 portais </w:t>
      </w:r>
      <w:r>
        <w:rPr>
          <w:rFonts w:asciiTheme="minorHAnsi" w:eastAsia="Times New Roman" w:hAnsiTheme="minorHAnsi" w:cs="Arial"/>
          <w:b w:val="0"/>
          <w:bCs w:val="0"/>
          <w:lang w:val="pt-BR" w:eastAsia="pt-BR" w:bidi="ar-SA"/>
        </w:rPr>
        <w:t>detectores de metais, 33 b</w:t>
      </w:r>
      <w:r w:rsidR="005E07B7" w:rsidRPr="00C345A2">
        <w:rPr>
          <w:rFonts w:asciiTheme="minorHAnsi" w:eastAsia="Times New Roman" w:hAnsiTheme="minorHAnsi" w:cs="Arial"/>
          <w:b w:val="0"/>
          <w:bCs w:val="0"/>
          <w:lang w:val="pt-BR" w:eastAsia="pt-BR" w:bidi="ar-SA"/>
        </w:rPr>
        <w:t xml:space="preserve">anquetas de Inspeção e 77 </w:t>
      </w:r>
      <w:r>
        <w:rPr>
          <w:rFonts w:asciiTheme="minorHAnsi" w:eastAsia="Times New Roman" w:hAnsiTheme="minorHAnsi" w:cs="Arial"/>
          <w:b w:val="0"/>
          <w:bCs w:val="0"/>
          <w:lang w:val="pt-BR" w:eastAsia="pt-BR" w:bidi="ar-SA"/>
        </w:rPr>
        <w:t>d</w:t>
      </w:r>
      <w:r w:rsidR="005E07B7" w:rsidRPr="00C345A2">
        <w:rPr>
          <w:rFonts w:asciiTheme="minorHAnsi" w:eastAsia="Times New Roman" w:hAnsiTheme="minorHAnsi" w:cs="Arial"/>
          <w:b w:val="0"/>
          <w:bCs w:val="0"/>
          <w:lang w:val="pt-BR" w:eastAsia="pt-BR" w:bidi="ar-SA"/>
        </w:rPr>
        <w:t xml:space="preserve">etectores de </w:t>
      </w:r>
      <w:r>
        <w:rPr>
          <w:rFonts w:asciiTheme="minorHAnsi" w:eastAsia="Times New Roman" w:hAnsiTheme="minorHAnsi" w:cs="Arial"/>
          <w:b w:val="0"/>
          <w:bCs w:val="0"/>
          <w:lang w:val="pt-BR" w:eastAsia="pt-BR" w:bidi="ar-SA"/>
        </w:rPr>
        <w:t>m</w:t>
      </w:r>
      <w:r w:rsidR="005E07B7" w:rsidRPr="00C345A2">
        <w:rPr>
          <w:rFonts w:asciiTheme="minorHAnsi" w:eastAsia="Times New Roman" w:hAnsiTheme="minorHAnsi" w:cs="Arial"/>
          <w:b w:val="0"/>
          <w:bCs w:val="0"/>
          <w:lang w:val="pt-BR" w:eastAsia="pt-BR" w:bidi="ar-SA"/>
        </w:rPr>
        <w:t xml:space="preserve">etais </w:t>
      </w:r>
      <w:r>
        <w:rPr>
          <w:rFonts w:asciiTheme="minorHAnsi" w:eastAsia="Times New Roman" w:hAnsiTheme="minorHAnsi" w:cs="Arial"/>
          <w:b w:val="0"/>
          <w:bCs w:val="0"/>
          <w:lang w:val="pt-BR" w:eastAsia="pt-BR" w:bidi="ar-SA"/>
        </w:rPr>
        <w:t>m</w:t>
      </w:r>
      <w:r w:rsidR="005E07B7" w:rsidRPr="00C345A2">
        <w:rPr>
          <w:rFonts w:asciiTheme="minorHAnsi" w:eastAsia="Times New Roman" w:hAnsiTheme="minorHAnsi" w:cs="Arial"/>
          <w:b w:val="0"/>
          <w:bCs w:val="0"/>
          <w:lang w:val="pt-BR" w:eastAsia="pt-BR" w:bidi="ar-SA"/>
        </w:rPr>
        <w:t>anuais, 47 detectores de metal tipo pórticos e 27 tipo raquetes.</w:t>
      </w:r>
    </w:p>
    <w:p w:rsidR="005E07B7" w:rsidRDefault="005E07B7" w:rsidP="00EB32B9">
      <w:pPr>
        <w:shd w:val="clear" w:color="auto" w:fill="FFFFFF"/>
        <w:spacing w:after="120" w:line="360" w:lineRule="auto"/>
        <w:jc w:val="both"/>
        <w:rPr>
          <w:rFonts w:eastAsia="Times New Roman" w:cs="Arial"/>
          <w:sz w:val="20"/>
          <w:szCs w:val="20"/>
        </w:rPr>
      </w:pPr>
    </w:p>
    <w:p w:rsidR="005E07B7" w:rsidRPr="00EB32B9" w:rsidRDefault="005E07B7" w:rsidP="00EB32B9">
      <w:pPr>
        <w:shd w:val="clear" w:color="auto" w:fill="FFFFFF"/>
        <w:spacing w:after="120" w:line="360" w:lineRule="auto"/>
        <w:jc w:val="both"/>
        <w:rPr>
          <w:rFonts w:cstheme="minorHAnsi"/>
          <w:b/>
          <w:bCs/>
          <w:color w:val="1F497D" w:themeColor="text2"/>
          <w:sz w:val="24"/>
          <w:szCs w:val="24"/>
        </w:rPr>
      </w:pPr>
      <w:r w:rsidRPr="00EB32B9">
        <w:rPr>
          <w:rFonts w:cstheme="minorHAnsi"/>
          <w:b/>
          <w:bCs/>
          <w:color w:val="1F497D" w:themeColor="text2"/>
          <w:sz w:val="24"/>
          <w:szCs w:val="24"/>
        </w:rPr>
        <w:t xml:space="preserve">Novos veículos </w:t>
      </w:r>
    </w:p>
    <w:p w:rsidR="005E07B7" w:rsidRPr="00C345A2" w:rsidRDefault="005E07B7" w:rsidP="00EB32B9">
      <w:pPr>
        <w:shd w:val="clear" w:color="auto" w:fill="FFFFFF"/>
        <w:spacing w:after="120" w:line="360" w:lineRule="auto"/>
        <w:jc w:val="both"/>
        <w:rPr>
          <w:rFonts w:eastAsia="Times New Roman" w:cs="Arial"/>
        </w:rPr>
      </w:pPr>
      <w:r w:rsidRPr="00C345A2">
        <w:rPr>
          <w:rFonts w:eastAsia="Times New Roman" w:cs="Arial"/>
        </w:rPr>
        <w:t>Visando desenvolver um melhor atendimento, em 2017 foi renovada a frota de veículos locados (xadrez e administrativos) utilizados pela SERES, assim como, foram recuperadas 22 ambulâncias. Foram adquiridos pelo Estado 41 veículos hatch, 01 caminhonete e 09 viaturas vans administrativas. Adicionalmente, foram doados pelo Departamento Penitenciário Nacional (DEPEN) para compor a frota do Sistema Penitenciário de Pernambuco, 04 veículos F 4000 4x4 tipo xadrez e 16 vans master furgão tipo xadrez.</w:t>
      </w:r>
    </w:p>
    <w:p w:rsidR="005E07B7" w:rsidRPr="00C345A2" w:rsidRDefault="005E07B7" w:rsidP="00EB32B9">
      <w:pPr>
        <w:pStyle w:val="Ttulo71"/>
        <w:spacing w:line="360" w:lineRule="auto"/>
        <w:ind w:left="0" w:right="1476"/>
        <w:rPr>
          <w:rFonts w:asciiTheme="minorHAnsi" w:eastAsiaTheme="minorHAnsi" w:hAnsiTheme="minorHAnsi" w:cs="Arial"/>
          <w:color w:val="365F91" w:themeColor="accent1" w:themeShade="BF"/>
          <w:lang w:val="pt-BR" w:eastAsia="en-US" w:bidi="ar-SA"/>
        </w:rPr>
      </w:pPr>
    </w:p>
    <w:p w:rsidR="005E07B7" w:rsidRPr="00EB32B9" w:rsidRDefault="00EB32B9" w:rsidP="00EB32B9">
      <w:pPr>
        <w:pStyle w:val="Ttulo71"/>
        <w:spacing w:line="360" w:lineRule="auto"/>
        <w:ind w:left="0" w:right="1476"/>
        <w:rPr>
          <w:rFonts w:asciiTheme="minorHAnsi" w:eastAsiaTheme="minorHAnsi" w:hAnsiTheme="minorHAnsi" w:cs="Arial"/>
          <w:color w:val="1F497D" w:themeColor="text2"/>
          <w:sz w:val="24"/>
          <w:szCs w:val="24"/>
          <w:lang w:val="pt-BR" w:eastAsia="en-US" w:bidi="ar-SA"/>
        </w:rPr>
      </w:pPr>
      <w:r w:rsidRPr="00EB32B9">
        <w:rPr>
          <w:rFonts w:asciiTheme="minorHAnsi" w:eastAsiaTheme="minorHAnsi" w:hAnsiTheme="minorHAnsi" w:cs="Arial"/>
          <w:color w:val="1F497D" w:themeColor="text2"/>
          <w:sz w:val="24"/>
          <w:szCs w:val="24"/>
          <w:lang w:val="pt-BR" w:eastAsia="en-US" w:bidi="ar-SA"/>
        </w:rPr>
        <w:t>Melhoria</w:t>
      </w:r>
      <w:r>
        <w:rPr>
          <w:rFonts w:asciiTheme="minorHAnsi" w:eastAsiaTheme="minorHAnsi" w:hAnsiTheme="minorHAnsi" w:cs="Arial"/>
          <w:color w:val="1F497D" w:themeColor="text2"/>
          <w:sz w:val="24"/>
          <w:szCs w:val="24"/>
          <w:lang w:val="pt-BR" w:eastAsia="en-US" w:bidi="ar-SA"/>
        </w:rPr>
        <w:t xml:space="preserve"> d</w:t>
      </w:r>
      <w:r w:rsidRPr="00EB32B9">
        <w:rPr>
          <w:rFonts w:asciiTheme="minorHAnsi" w:eastAsiaTheme="minorHAnsi" w:hAnsiTheme="minorHAnsi" w:cs="Arial"/>
          <w:color w:val="1F497D" w:themeColor="text2"/>
          <w:sz w:val="24"/>
          <w:szCs w:val="24"/>
          <w:lang w:val="pt-BR" w:eastAsia="en-US" w:bidi="ar-SA"/>
        </w:rPr>
        <w:t>a Administração Prisional</w:t>
      </w:r>
    </w:p>
    <w:p w:rsidR="005E07B7" w:rsidRPr="00C345A2" w:rsidRDefault="005E07B7" w:rsidP="00EB32B9">
      <w:pPr>
        <w:pStyle w:val="Ttulo71"/>
        <w:spacing w:line="360" w:lineRule="auto"/>
        <w:ind w:left="0" w:right="-1"/>
        <w:rPr>
          <w:rFonts w:asciiTheme="minorHAnsi" w:eastAsia="Times New Roman" w:hAnsiTheme="minorHAnsi" w:cs="Arial"/>
          <w:b w:val="0"/>
          <w:bCs w:val="0"/>
          <w:lang w:val="pt-BR" w:eastAsia="pt-BR" w:bidi="ar-SA"/>
        </w:rPr>
      </w:pPr>
      <w:r w:rsidRPr="00C345A2">
        <w:rPr>
          <w:rFonts w:asciiTheme="minorHAnsi" w:eastAsia="Times New Roman" w:hAnsiTheme="minorHAnsi" w:cs="Arial"/>
          <w:b w:val="0"/>
          <w:bCs w:val="0"/>
          <w:lang w:val="pt-BR" w:eastAsia="pt-BR" w:bidi="ar-SA"/>
        </w:rPr>
        <w:t>Foi implantado o novo sistema de iluminação no Complexo do Curado (Programa de Eficiência En</w:t>
      </w:r>
      <w:r w:rsidR="000E1EC7">
        <w:rPr>
          <w:rFonts w:asciiTheme="minorHAnsi" w:eastAsia="Times New Roman" w:hAnsiTheme="minorHAnsi" w:cs="Arial"/>
          <w:b w:val="0"/>
          <w:bCs w:val="0"/>
          <w:lang w:val="pt-BR" w:eastAsia="pt-BR" w:bidi="ar-SA"/>
        </w:rPr>
        <w:t>ergética). Realizada em 2017 a assinatura de c</w:t>
      </w:r>
      <w:r w:rsidRPr="00C345A2">
        <w:rPr>
          <w:rFonts w:asciiTheme="minorHAnsi" w:eastAsia="Times New Roman" w:hAnsiTheme="minorHAnsi" w:cs="Arial"/>
          <w:b w:val="0"/>
          <w:bCs w:val="0"/>
          <w:lang w:val="pt-BR" w:eastAsia="pt-BR" w:bidi="ar-SA"/>
        </w:rPr>
        <w:t>onvênio com a Caixa Econômica Federal para fornecimento de cartão salário para os reeducandos concessionados. Também houve maior controle na gestão do abastecimento de água através de carro pipa nas Unidades Prisionais e Cadeias Públicas, bem como melhorias na gestão do abastecimento de combustível da frota. Foi ativada a Central de Custódia e o processo de compra de alimentos através da contratação do CEASA foi otimizado.</w:t>
      </w:r>
    </w:p>
    <w:p w:rsidR="005E07B7" w:rsidRPr="00EB32B9" w:rsidRDefault="005E07B7" w:rsidP="00EB32B9">
      <w:pPr>
        <w:spacing w:before="150" w:line="360" w:lineRule="auto"/>
        <w:ind w:right="-1"/>
        <w:rPr>
          <w:rFonts w:cstheme="minorHAnsi"/>
          <w:b/>
          <w:bCs/>
          <w:color w:val="1F497D" w:themeColor="text2"/>
          <w:sz w:val="24"/>
          <w:szCs w:val="24"/>
        </w:rPr>
      </w:pPr>
      <w:r w:rsidRPr="00EB32B9">
        <w:rPr>
          <w:rFonts w:cstheme="minorHAnsi"/>
          <w:b/>
          <w:bCs/>
          <w:color w:val="1F497D" w:themeColor="text2"/>
          <w:sz w:val="24"/>
          <w:szCs w:val="24"/>
        </w:rPr>
        <w:lastRenderedPageBreak/>
        <w:t>Informatização - Sistema Integrado de Administração Prisional – SIAP</w:t>
      </w:r>
    </w:p>
    <w:p w:rsidR="000E1EC7" w:rsidRDefault="005E07B7" w:rsidP="00EB32B9">
      <w:pPr>
        <w:shd w:val="clear" w:color="auto" w:fill="FFFFFF"/>
        <w:spacing w:after="120" w:line="360" w:lineRule="auto"/>
        <w:jc w:val="both"/>
        <w:rPr>
          <w:rFonts w:eastAsia="Times New Roman" w:cs="Arial"/>
        </w:rPr>
      </w:pPr>
      <w:r w:rsidRPr="00C345A2">
        <w:rPr>
          <w:rFonts w:eastAsia="Times New Roman" w:cs="Arial"/>
        </w:rPr>
        <w:t>Fruto de um convênio com o Depar</w:t>
      </w:r>
      <w:r w:rsidRPr="00C345A2">
        <w:rPr>
          <w:rFonts w:eastAsia="Times New Roman" w:cs="Arial"/>
        </w:rPr>
        <w:softHyphen/>
        <w:t>tamento Penitenciário Nacional/ Min</w:t>
      </w:r>
      <w:r w:rsidR="001A0E93">
        <w:rPr>
          <w:rFonts w:eastAsia="Times New Roman" w:cs="Arial"/>
        </w:rPr>
        <w:t xml:space="preserve">istério da Justiça (DEPEN/MJ), o </w:t>
      </w:r>
      <w:r w:rsidR="001A0E93" w:rsidRPr="001A0E93">
        <w:rPr>
          <w:rFonts w:eastAsia="Times New Roman" w:cs="Arial"/>
        </w:rPr>
        <w:t>Sistema Integrado de Administração Prisional</w:t>
      </w:r>
      <w:r w:rsidRPr="00C345A2">
        <w:rPr>
          <w:rFonts w:eastAsia="Times New Roman" w:cs="Arial"/>
        </w:rPr>
        <w:t xml:space="preserve"> </w:t>
      </w:r>
      <w:r w:rsidR="001A0E93">
        <w:rPr>
          <w:rFonts w:eastAsia="Times New Roman" w:cs="Arial"/>
        </w:rPr>
        <w:t>(</w:t>
      </w:r>
      <w:r w:rsidRPr="00C345A2">
        <w:rPr>
          <w:rFonts w:eastAsia="Times New Roman" w:cs="Arial"/>
        </w:rPr>
        <w:t>SIAP</w:t>
      </w:r>
      <w:r w:rsidR="001A0E93">
        <w:rPr>
          <w:rFonts w:eastAsia="Times New Roman" w:cs="Arial"/>
        </w:rPr>
        <w:t>)</w:t>
      </w:r>
      <w:r w:rsidRPr="00C345A2">
        <w:rPr>
          <w:rFonts w:eastAsia="Times New Roman" w:cs="Arial"/>
        </w:rPr>
        <w:t xml:space="preserve"> é responsável por consolidar uma estrutura organizada sob forma de sistema responsável pelo planejamento, coordenação, operacionalização, controle e supervisão dos recursos de informação da Secretaria Executiva de Ressocialização (Seres). Além disso, agilizará o atendimento aos reeducandos e seus familiares e também reforçará o monitoramento e controle dos dados prisionais, em articulação com outros sistemas utilizados na gestão governamental. </w:t>
      </w:r>
    </w:p>
    <w:p w:rsidR="000E1EC7" w:rsidRDefault="005E07B7" w:rsidP="00EB32B9">
      <w:pPr>
        <w:shd w:val="clear" w:color="auto" w:fill="FFFFFF"/>
        <w:spacing w:after="120" w:line="360" w:lineRule="auto"/>
        <w:jc w:val="both"/>
        <w:rPr>
          <w:rFonts w:eastAsia="Times New Roman" w:cs="Arial"/>
        </w:rPr>
      </w:pPr>
      <w:r w:rsidRPr="00C345A2">
        <w:rPr>
          <w:rFonts w:eastAsia="Times New Roman" w:cs="Arial"/>
        </w:rPr>
        <w:t>O SIAP atende 23 unidades prisionais, 54 cadeias públicas e a área administrativa das Unidades Prisionais e da SERES</w:t>
      </w:r>
      <w:r w:rsidR="000E1EC7">
        <w:rPr>
          <w:rFonts w:eastAsia="Times New Roman" w:cs="Arial"/>
        </w:rPr>
        <w:t xml:space="preserve"> (sede)</w:t>
      </w:r>
      <w:r w:rsidRPr="00C345A2">
        <w:rPr>
          <w:rFonts w:eastAsia="Times New Roman" w:cs="Arial"/>
        </w:rPr>
        <w:t>. Com o in</w:t>
      </w:r>
      <w:r w:rsidRPr="00C345A2">
        <w:rPr>
          <w:rFonts w:eastAsia="Times New Roman" w:cs="Arial"/>
        </w:rPr>
        <w:softHyphen/>
        <w:t>vestimento da ordem de R$</w:t>
      </w:r>
      <w:r w:rsidR="000E1EC7">
        <w:rPr>
          <w:rFonts w:eastAsia="Times New Roman" w:cs="Arial"/>
        </w:rPr>
        <w:t xml:space="preserve"> </w:t>
      </w:r>
      <w:r w:rsidRPr="00C345A2">
        <w:rPr>
          <w:rFonts w:eastAsia="Times New Roman" w:cs="Arial"/>
        </w:rPr>
        <w:t>5,6 milhões, recursos oriundos de um Convênio Federal com o Ministério da Justiça, foi possível a aquisição de um sistema de gestão prisional e de equipamentos obje</w:t>
      </w:r>
      <w:r w:rsidRPr="00C345A2">
        <w:rPr>
          <w:rFonts w:eastAsia="Times New Roman" w:cs="Arial"/>
        </w:rPr>
        <w:softHyphen/>
        <w:t>tivando a integração de todas as áreas (penal, saúde, educação, segu</w:t>
      </w:r>
      <w:r w:rsidRPr="00C345A2">
        <w:rPr>
          <w:rFonts w:eastAsia="Times New Roman" w:cs="Arial"/>
        </w:rPr>
        <w:softHyphen/>
        <w:t>rança, disciplina, laboral, entradas e saídas de presos e visitantes), em substituição ao SIC (Si</w:t>
      </w:r>
      <w:r w:rsidR="000E1EC7">
        <w:rPr>
          <w:rFonts w:eastAsia="Times New Roman" w:cs="Arial"/>
        </w:rPr>
        <w:t xml:space="preserve">stema de Informação Carcerária). </w:t>
      </w:r>
    </w:p>
    <w:p w:rsidR="005E07B7" w:rsidRPr="00C345A2" w:rsidRDefault="000E1EC7" w:rsidP="00EB32B9">
      <w:pPr>
        <w:shd w:val="clear" w:color="auto" w:fill="FFFFFF"/>
        <w:spacing w:after="120" w:line="360" w:lineRule="auto"/>
        <w:jc w:val="both"/>
        <w:rPr>
          <w:rFonts w:cs="Arial"/>
          <w:b/>
          <w:bCs/>
          <w:color w:val="365F91" w:themeColor="accent1" w:themeShade="BF"/>
        </w:rPr>
      </w:pPr>
      <w:r>
        <w:rPr>
          <w:rFonts w:eastAsia="Times New Roman" w:cs="Arial"/>
        </w:rPr>
        <w:t xml:space="preserve">Em </w:t>
      </w:r>
      <w:r w:rsidR="005E07B7" w:rsidRPr="00C345A2">
        <w:rPr>
          <w:rFonts w:eastAsia="Times New Roman" w:cs="Arial"/>
        </w:rPr>
        <w:t xml:space="preserve">agosto de 2017, foi concluída a capacitação dos servidores das unidades prisionais da Região Metropolitana e do Interior para a utilização do SIAP 1ª fase, que são os módulos para substituição do SIC. E está disponível de forma continuada a plataforma SIAPEAD com curso em vídeo dos módulos do SIAP 1ª Fase. A Capacitação da 2ª fase do SIAP ficou disponível em </w:t>
      </w:r>
      <w:r w:rsidR="008B39CB">
        <w:rPr>
          <w:rFonts w:eastAsia="Times New Roman" w:cs="Arial"/>
        </w:rPr>
        <w:t>setembro de 2</w:t>
      </w:r>
      <w:r w:rsidR="005E07B7" w:rsidRPr="00C345A2">
        <w:rPr>
          <w:rFonts w:eastAsia="Times New Roman" w:cs="Arial"/>
        </w:rPr>
        <w:t xml:space="preserve">018 na plataforma EAD para todos os servidores do Estado e à medida que vão se capacitando, já vão utilizando os módulos que foram concluídos em </w:t>
      </w:r>
      <w:r w:rsidR="008B39CB">
        <w:rPr>
          <w:rFonts w:eastAsia="Times New Roman" w:cs="Arial"/>
        </w:rPr>
        <w:t xml:space="preserve">outubro de </w:t>
      </w:r>
      <w:r w:rsidR="005E07B7" w:rsidRPr="00C345A2">
        <w:rPr>
          <w:rFonts w:eastAsia="Times New Roman" w:cs="Arial"/>
        </w:rPr>
        <w:t xml:space="preserve">2018. A capacitação da 2ª Fase é de forma continuada. </w:t>
      </w:r>
      <w:r w:rsidR="006671A1">
        <w:rPr>
          <w:rFonts w:eastAsia="Times New Roman" w:cs="Arial"/>
        </w:rPr>
        <w:t>O</w:t>
      </w:r>
      <w:r w:rsidR="005E07B7" w:rsidRPr="00C345A2">
        <w:rPr>
          <w:rFonts w:eastAsia="Times New Roman" w:cs="Arial"/>
        </w:rPr>
        <w:t xml:space="preserve"> Sistema SIAP </w:t>
      </w:r>
      <w:r w:rsidR="006671A1">
        <w:rPr>
          <w:rFonts w:eastAsia="Times New Roman" w:cs="Arial"/>
        </w:rPr>
        <w:t>está</w:t>
      </w:r>
      <w:r w:rsidR="005E07B7" w:rsidRPr="00C345A2">
        <w:rPr>
          <w:rFonts w:eastAsia="Times New Roman" w:cs="Arial"/>
        </w:rPr>
        <w:t xml:space="preserve"> em utilização em todas as </w:t>
      </w:r>
      <w:r w:rsidR="00E52D02">
        <w:rPr>
          <w:rFonts w:eastAsia="Times New Roman" w:cs="Arial"/>
        </w:rPr>
        <w:t>Unidades P</w:t>
      </w:r>
      <w:r w:rsidR="005E07B7" w:rsidRPr="00C345A2">
        <w:rPr>
          <w:rFonts w:eastAsia="Times New Roman" w:cs="Arial"/>
        </w:rPr>
        <w:t>risionais do estado.</w:t>
      </w:r>
    </w:p>
    <w:p w:rsidR="005E07B7" w:rsidRPr="00C345A2" w:rsidRDefault="005E07B7" w:rsidP="00EB32B9">
      <w:pPr>
        <w:pStyle w:val="Pa9"/>
        <w:spacing w:after="120" w:line="360" w:lineRule="auto"/>
        <w:jc w:val="both"/>
        <w:rPr>
          <w:rFonts w:cstheme="minorHAnsi"/>
          <w:bCs/>
          <w:color w:val="215868" w:themeColor="accent5" w:themeShade="80"/>
          <w:sz w:val="22"/>
          <w:szCs w:val="22"/>
        </w:rPr>
      </w:pPr>
    </w:p>
    <w:p w:rsidR="005E07B7" w:rsidRPr="00EB32B9" w:rsidRDefault="005E07B7" w:rsidP="00EB32B9">
      <w:pPr>
        <w:pStyle w:val="Pa9"/>
        <w:spacing w:after="120" w:line="360" w:lineRule="auto"/>
        <w:jc w:val="both"/>
        <w:rPr>
          <w:rFonts w:asciiTheme="minorHAnsi" w:hAnsiTheme="minorHAnsi" w:cstheme="minorHAnsi"/>
          <w:b/>
          <w:bCs/>
          <w:color w:val="1F497D" w:themeColor="text2"/>
        </w:rPr>
      </w:pPr>
      <w:r w:rsidRPr="00EB32B9">
        <w:rPr>
          <w:rFonts w:asciiTheme="minorHAnsi" w:hAnsiTheme="minorHAnsi" w:cstheme="minorHAnsi"/>
          <w:b/>
          <w:bCs/>
          <w:color w:val="1F497D" w:themeColor="text2"/>
        </w:rPr>
        <w:t>Audiências por Videoconferência</w:t>
      </w:r>
    </w:p>
    <w:p w:rsidR="005E07B7" w:rsidRPr="00C345A2" w:rsidRDefault="005E07B7" w:rsidP="00EB32B9">
      <w:pPr>
        <w:shd w:val="clear" w:color="auto" w:fill="FFFFFF"/>
        <w:spacing w:line="360" w:lineRule="auto"/>
        <w:jc w:val="both"/>
        <w:rPr>
          <w:rFonts w:eastAsia="Times New Roman" w:cs="Arial"/>
        </w:rPr>
      </w:pPr>
      <w:r w:rsidRPr="00C345A2">
        <w:rPr>
          <w:rFonts w:eastAsia="Times New Roman" w:cs="Arial"/>
        </w:rPr>
        <w:t xml:space="preserve">Com a intenção de reduzir os gastos com transporte dos detentos até os fóruns, além de garantir mais segurança e agilidade processual, a partir de novembro de 2016, foram realizadas audiências estaduais e interestaduais por videoconferência, inclusive Júri Popular, no Presídio Juiz Antônio Luiz Lins de Barros (PJALLB), no Complexo do Curado. </w:t>
      </w:r>
    </w:p>
    <w:p w:rsidR="005E07B7" w:rsidRDefault="005E07B7" w:rsidP="00B01579">
      <w:pPr>
        <w:shd w:val="clear" w:color="auto" w:fill="FFFFFF"/>
        <w:jc w:val="right"/>
        <w:rPr>
          <w:rFonts w:eastAsia="Times New Roman" w:cs="Arial"/>
          <w:sz w:val="20"/>
          <w:szCs w:val="20"/>
        </w:rPr>
      </w:pPr>
      <w:r w:rsidRPr="001A063B">
        <w:rPr>
          <w:rFonts w:eastAsia="Times New Roman" w:cs="Arial"/>
          <w:noProof/>
          <w:sz w:val="20"/>
          <w:szCs w:val="20"/>
        </w:rPr>
        <w:lastRenderedPageBreak/>
        <w:drawing>
          <wp:inline distT="0" distB="0" distL="0" distR="0">
            <wp:extent cx="4984760" cy="2497541"/>
            <wp:effectExtent l="19050" t="0" r="25390" b="0"/>
            <wp:docPr id="4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B32B9" w:rsidRDefault="00EB32B9" w:rsidP="005E07B7">
      <w:pPr>
        <w:pStyle w:val="Pa9"/>
        <w:spacing w:after="120" w:line="276" w:lineRule="auto"/>
        <w:jc w:val="both"/>
        <w:rPr>
          <w:rFonts w:asciiTheme="minorHAnsi" w:eastAsia="Calibri" w:hAnsiTheme="minorHAnsi" w:cstheme="minorHAnsi"/>
          <w:b/>
          <w:bCs/>
          <w:color w:val="1F497D" w:themeColor="text2"/>
        </w:rPr>
      </w:pPr>
    </w:p>
    <w:p w:rsidR="005E07B7" w:rsidRDefault="00EB32B9" w:rsidP="00EB32B9">
      <w:pPr>
        <w:pStyle w:val="Pa9"/>
        <w:spacing w:after="120" w:line="360" w:lineRule="auto"/>
        <w:jc w:val="both"/>
        <w:rPr>
          <w:rFonts w:asciiTheme="minorHAnsi" w:eastAsia="Calibri" w:hAnsiTheme="minorHAnsi" w:cstheme="minorHAnsi"/>
          <w:b/>
          <w:bCs/>
          <w:color w:val="1F497D" w:themeColor="text2"/>
        </w:rPr>
      </w:pPr>
      <w:r w:rsidRPr="00EB32B9">
        <w:rPr>
          <w:rFonts w:asciiTheme="minorHAnsi" w:eastAsia="Calibri" w:hAnsiTheme="minorHAnsi" w:cstheme="minorHAnsi"/>
          <w:b/>
          <w:bCs/>
          <w:color w:val="1F497D" w:themeColor="text2"/>
        </w:rPr>
        <w:t>Pessoal – Efetivo do Sistema Prisional</w:t>
      </w:r>
    </w:p>
    <w:p w:rsidR="00EB32B9" w:rsidRPr="00EB32B9" w:rsidRDefault="00EB32B9" w:rsidP="00EB32B9">
      <w:pPr>
        <w:pStyle w:val="Default"/>
        <w:spacing w:line="360" w:lineRule="auto"/>
      </w:pPr>
    </w:p>
    <w:p w:rsidR="005E07B7" w:rsidRPr="00EB32B9" w:rsidRDefault="005E07B7" w:rsidP="00EB32B9">
      <w:pPr>
        <w:pStyle w:val="Pa9"/>
        <w:spacing w:after="120" w:line="360" w:lineRule="auto"/>
        <w:jc w:val="both"/>
        <w:rPr>
          <w:rFonts w:asciiTheme="minorHAnsi" w:eastAsia="Calibri" w:hAnsiTheme="minorHAnsi" w:cstheme="minorHAnsi"/>
          <w:b/>
          <w:bCs/>
          <w:color w:val="1F497D" w:themeColor="text2"/>
        </w:rPr>
      </w:pPr>
      <w:r w:rsidRPr="00EB32B9">
        <w:rPr>
          <w:rFonts w:asciiTheme="minorHAnsi" w:eastAsia="Calibri" w:hAnsiTheme="minorHAnsi" w:cstheme="minorHAnsi"/>
          <w:b/>
          <w:bCs/>
          <w:color w:val="1F497D" w:themeColor="text2"/>
        </w:rPr>
        <w:t>Concurso público para Agentes de Segurança Penitenciária (ASPs)</w:t>
      </w:r>
    </w:p>
    <w:p w:rsidR="005E07B7" w:rsidRPr="00EF7B22" w:rsidRDefault="005E07B7" w:rsidP="00EB32B9">
      <w:pPr>
        <w:shd w:val="clear" w:color="auto" w:fill="FFFFFF"/>
        <w:spacing w:after="0" w:line="360" w:lineRule="auto"/>
        <w:jc w:val="both"/>
        <w:rPr>
          <w:rFonts w:eastAsia="Times New Roman" w:cs="Arial"/>
        </w:rPr>
      </w:pPr>
      <w:r w:rsidRPr="00EF7B22">
        <w:rPr>
          <w:rFonts w:eastAsia="Times New Roman" w:cs="Arial"/>
        </w:rPr>
        <w:t>Entre 2015 e 2018 foram nomeados 136 Agentes de Segurança Penitenciária e com o objetivo de incrementar a manutenção das ações de segurança, bem como dar suporte ao funcionamento de novas unidades prisionais, foi realizado</w:t>
      </w:r>
      <w:r w:rsidR="008B39CB">
        <w:rPr>
          <w:rFonts w:eastAsia="Times New Roman" w:cs="Arial"/>
        </w:rPr>
        <w:t>,</w:t>
      </w:r>
      <w:r w:rsidRPr="00EF7B22">
        <w:rPr>
          <w:rFonts w:eastAsia="Times New Roman" w:cs="Arial"/>
        </w:rPr>
        <w:t xml:space="preserve"> em agosto de 2017</w:t>
      </w:r>
      <w:r w:rsidR="008B39CB">
        <w:rPr>
          <w:rFonts w:eastAsia="Times New Roman" w:cs="Arial"/>
        </w:rPr>
        <w:t>,</w:t>
      </w:r>
      <w:r w:rsidRPr="00EF7B22">
        <w:rPr>
          <w:rFonts w:eastAsia="Times New Roman" w:cs="Arial"/>
        </w:rPr>
        <w:t xml:space="preserve"> concurso público para Agente Penitenciário com 89 (oitenta e nove) vagas. E</w:t>
      </w:r>
      <w:r w:rsidRPr="00EF7B22">
        <w:rPr>
          <w:rFonts w:cs="Arial"/>
        </w:rPr>
        <w:t xml:space="preserve">m dezembro de 2017, o Governo de Pernambuco publicou uma ampliação no total de vagas do quadro de Agente de Segurança Penitenciária do Grupo Ocupacional Segurança Penitenciária do Estado de Pernambuco (Gopespe) </w:t>
      </w:r>
      <w:r w:rsidRPr="00EF7B22">
        <w:rPr>
          <w:rFonts w:eastAsia="Times New Roman" w:cs="Arial"/>
        </w:rPr>
        <w:t xml:space="preserve">e pretende nomear, ainda em dezembro de 2018, 204 novos Agentes Penitenciários. </w:t>
      </w:r>
    </w:p>
    <w:p w:rsidR="005E07B7" w:rsidRPr="00EF7B22" w:rsidRDefault="005E07B7" w:rsidP="00EB32B9">
      <w:pPr>
        <w:shd w:val="clear" w:color="auto" w:fill="FFFFFF"/>
        <w:spacing w:after="0" w:line="360" w:lineRule="auto"/>
        <w:jc w:val="both"/>
        <w:rPr>
          <w:rFonts w:eastAsia="Times New Roman" w:cs="Arial"/>
        </w:rPr>
      </w:pPr>
    </w:p>
    <w:p w:rsidR="005E07B7" w:rsidRPr="00EB32B9" w:rsidRDefault="005E07B7" w:rsidP="00EB32B9">
      <w:pPr>
        <w:shd w:val="clear" w:color="auto" w:fill="FFFFFF"/>
        <w:spacing w:after="0" w:line="360" w:lineRule="auto"/>
        <w:jc w:val="both"/>
        <w:rPr>
          <w:rFonts w:eastAsia="Calibri" w:cstheme="minorHAnsi"/>
          <w:b/>
          <w:bCs/>
          <w:color w:val="1F497D" w:themeColor="text2"/>
          <w:sz w:val="24"/>
          <w:szCs w:val="24"/>
        </w:rPr>
      </w:pPr>
      <w:r w:rsidRPr="00EB32B9">
        <w:rPr>
          <w:rFonts w:eastAsia="Calibri" w:cstheme="minorHAnsi"/>
          <w:b/>
          <w:bCs/>
          <w:color w:val="1F497D" w:themeColor="text2"/>
          <w:sz w:val="24"/>
          <w:szCs w:val="24"/>
        </w:rPr>
        <w:t>Contratação de Profissionais do Sistema Penitenciário</w:t>
      </w:r>
    </w:p>
    <w:p w:rsidR="005E07B7" w:rsidRPr="00EF7B22" w:rsidRDefault="005E07B7" w:rsidP="00EB32B9">
      <w:pPr>
        <w:pStyle w:val="Default"/>
        <w:spacing w:line="360" w:lineRule="auto"/>
        <w:jc w:val="both"/>
        <w:rPr>
          <w:rFonts w:ascii="Calibri" w:eastAsia="Times New Roman" w:hAnsi="Calibri" w:cs="Arial"/>
          <w:color w:val="auto"/>
          <w:sz w:val="22"/>
          <w:szCs w:val="22"/>
        </w:rPr>
      </w:pPr>
      <w:r w:rsidRPr="00EF7B22">
        <w:rPr>
          <w:rFonts w:asciiTheme="minorHAnsi" w:eastAsia="Times New Roman" w:hAnsiTheme="minorHAnsi" w:cs="Arial"/>
          <w:color w:val="auto"/>
          <w:sz w:val="22"/>
          <w:szCs w:val="22"/>
        </w:rPr>
        <w:t xml:space="preserve">Foram contratados ainda </w:t>
      </w:r>
      <w:r w:rsidRPr="00EF7B22">
        <w:rPr>
          <w:rFonts w:ascii="Calibri" w:eastAsia="Times New Roman" w:hAnsi="Calibri" w:cs="Arial"/>
          <w:color w:val="auto"/>
          <w:sz w:val="22"/>
          <w:szCs w:val="22"/>
        </w:rPr>
        <w:t>448</w:t>
      </w:r>
      <w:r w:rsidRPr="00EF7B22">
        <w:rPr>
          <w:rFonts w:asciiTheme="minorHAnsi" w:eastAsia="Times New Roman" w:hAnsiTheme="minorHAnsi" w:cs="Arial"/>
          <w:color w:val="auto"/>
          <w:sz w:val="22"/>
          <w:szCs w:val="22"/>
        </w:rPr>
        <w:t xml:space="preserve"> servidores, entre eles 200 assistentes de ressocialização, no período de 2015 a 2017. Em 2018, foram oferecidas mais 86 vagas para cadastro de reserva e e</w:t>
      </w:r>
      <w:r w:rsidRPr="00EF7B22">
        <w:rPr>
          <w:rFonts w:ascii="Calibri" w:eastAsia="Times New Roman" w:hAnsi="Calibri" w:cs="Arial"/>
          <w:color w:val="auto"/>
          <w:sz w:val="22"/>
          <w:szCs w:val="22"/>
        </w:rPr>
        <w:t xml:space="preserve">stá em trâmite na Secretaria de Administração </w:t>
      </w:r>
      <w:r w:rsidRPr="00EF7B22">
        <w:rPr>
          <w:rFonts w:asciiTheme="minorHAnsi" w:eastAsia="Times New Roman" w:hAnsiTheme="minorHAnsi" w:cs="Arial"/>
          <w:color w:val="auto"/>
          <w:sz w:val="22"/>
          <w:szCs w:val="22"/>
        </w:rPr>
        <w:t>(SAD)</w:t>
      </w:r>
      <w:r w:rsidRPr="00EF7B22">
        <w:rPr>
          <w:rFonts w:ascii="Calibri" w:eastAsia="Times New Roman" w:hAnsi="Calibri" w:cs="Arial"/>
          <w:color w:val="auto"/>
          <w:sz w:val="22"/>
          <w:szCs w:val="22"/>
        </w:rPr>
        <w:t xml:space="preserve"> uma seleção ofertando 32 vagas em diversas funções.</w:t>
      </w:r>
    </w:p>
    <w:p w:rsidR="005E07B7" w:rsidRPr="00EF7B22" w:rsidRDefault="005E07B7" w:rsidP="00EB32B9">
      <w:pPr>
        <w:pStyle w:val="Default"/>
        <w:spacing w:line="360" w:lineRule="auto"/>
        <w:jc w:val="both"/>
        <w:rPr>
          <w:rFonts w:ascii="Calibri" w:eastAsia="Times New Roman" w:hAnsi="Calibri" w:cs="Arial"/>
          <w:sz w:val="22"/>
          <w:szCs w:val="22"/>
        </w:rPr>
      </w:pPr>
      <w:r w:rsidRPr="00EF7B22">
        <w:rPr>
          <w:rFonts w:ascii="Calibri" w:eastAsia="Times New Roman" w:hAnsi="Calibri" w:cs="Arial"/>
          <w:sz w:val="22"/>
          <w:szCs w:val="22"/>
        </w:rPr>
        <w:t>Em 2017, houve a reestruturação das equipes de Saúde com a contratação de 37 profissionais.</w:t>
      </w:r>
    </w:p>
    <w:p w:rsidR="005E07B7" w:rsidRPr="00EB32B9" w:rsidRDefault="005E07B7" w:rsidP="00EB32B9">
      <w:pPr>
        <w:pStyle w:val="Default"/>
        <w:spacing w:line="360" w:lineRule="auto"/>
        <w:jc w:val="both"/>
        <w:rPr>
          <w:rFonts w:ascii="Calibri" w:eastAsia="Times New Roman" w:hAnsi="Calibri" w:cs="Arial"/>
          <w:color w:val="1F497D" w:themeColor="text2"/>
        </w:rPr>
      </w:pPr>
    </w:p>
    <w:p w:rsidR="00B01579" w:rsidRDefault="00B01579" w:rsidP="00EB32B9">
      <w:pPr>
        <w:pStyle w:val="Default"/>
        <w:spacing w:line="360" w:lineRule="auto"/>
        <w:jc w:val="both"/>
        <w:rPr>
          <w:rFonts w:asciiTheme="minorHAnsi" w:eastAsia="Calibri" w:hAnsiTheme="minorHAnsi" w:cstheme="minorHAnsi"/>
          <w:b/>
          <w:bCs/>
          <w:color w:val="1F497D" w:themeColor="text2"/>
        </w:rPr>
      </w:pPr>
    </w:p>
    <w:p w:rsidR="005E07B7" w:rsidRPr="00EB32B9" w:rsidRDefault="00AA183E" w:rsidP="00EB32B9">
      <w:pPr>
        <w:pStyle w:val="Default"/>
        <w:spacing w:line="360" w:lineRule="auto"/>
        <w:jc w:val="both"/>
        <w:rPr>
          <w:rFonts w:asciiTheme="minorHAnsi" w:eastAsia="Calibri" w:hAnsiTheme="minorHAnsi" w:cstheme="minorHAnsi"/>
          <w:b/>
          <w:bCs/>
          <w:color w:val="1F497D" w:themeColor="text2"/>
        </w:rPr>
      </w:pPr>
      <w:r>
        <w:rPr>
          <w:rFonts w:asciiTheme="minorHAnsi" w:eastAsia="Calibri" w:hAnsiTheme="minorHAnsi" w:cstheme="minorHAnsi"/>
          <w:b/>
          <w:bCs/>
          <w:color w:val="1F497D" w:themeColor="text2"/>
        </w:rPr>
        <w:lastRenderedPageBreak/>
        <w:t xml:space="preserve">Reestruturação da Gerência </w:t>
      </w:r>
      <w:r w:rsidR="005E07B7" w:rsidRPr="00EB32B9">
        <w:rPr>
          <w:rFonts w:asciiTheme="minorHAnsi" w:eastAsia="Calibri" w:hAnsiTheme="minorHAnsi" w:cstheme="minorHAnsi"/>
          <w:b/>
          <w:bCs/>
          <w:color w:val="1F497D" w:themeColor="text2"/>
        </w:rPr>
        <w:t>Operacional de Segurança – GOS</w:t>
      </w:r>
    </w:p>
    <w:p w:rsidR="005E07B7" w:rsidRPr="00EF7B22" w:rsidRDefault="005E07B7" w:rsidP="00EB32B9">
      <w:pPr>
        <w:pStyle w:val="Default"/>
        <w:spacing w:line="360" w:lineRule="auto"/>
        <w:jc w:val="both"/>
        <w:rPr>
          <w:rFonts w:ascii="Calibri" w:eastAsia="Times New Roman" w:hAnsi="Calibri" w:cs="Arial"/>
          <w:color w:val="auto"/>
          <w:sz w:val="22"/>
          <w:szCs w:val="22"/>
        </w:rPr>
      </w:pPr>
      <w:r w:rsidRPr="00EF7B22">
        <w:rPr>
          <w:rFonts w:ascii="Calibri" w:eastAsia="Times New Roman" w:hAnsi="Calibri" w:cs="Arial"/>
          <w:color w:val="auto"/>
          <w:sz w:val="22"/>
          <w:szCs w:val="22"/>
        </w:rPr>
        <w:t>Incremento de novos 20 Age</w:t>
      </w:r>
      <w:r w:rsidR="008B39CB">
        <w:rPr>
          <w:rFonts w:ascii="Calibri" w:eastAsia="Times New Roman" w:hAnsi="Calibri" w:cs="Arial"/>
          <w:color w:val="auto"/>
          <w:sz w:val="22"/>
          <w:szCs w:val="22"/>
        </w:rPr>
        <w:t>ntes de Segurança Penitenciária</w:t>
      </w:r>
      <w:r w:rsidRPr="00EF7B22">
        <w:rPr>
          <w:rFonts w:ascii="Calibri" w:eastAsia="Times New Roman" w:hAnsi="Calibri" w:cs="Arial"/>
          <w:color w:val="auto"/>
          <w:sz w:val="22"/>
          <w:szCs w:val="22"/>
        </w:rPr>
        <w:t xml:space="preserve"> totalizando um efetivo operacional de 50 Agentes.</w:t>
      </w:r>
    </w:p>
    <w:p w:rsidR="005E07B7" w:rsidRPr="00EF7B22" w:rsidRDefault="005E07B7" w:rsidP="00EB32B9">
      <w:pPr>
        <w:pStyle w:val="Default"/>
        <w:spacing w:line="360" w:lineRule="auto"/>
        <w:jc w:val="both"/>
        <w:rPr>
          <w:rFonts w:ascii="Calibri" w:eastAsia="Times New Roman" w:hAnsi="Calibri" w:cs="Arial"/>
          <w:color w:val="auto"/>
          <w:sz w:val="22"/>
          <w:szCs w:val="22"/>
        </w:rPr>
      </w:pPr>
    </w:p>
    <w:p w:rsidR="005E07B7" w:rsidRPr="00EB32B9" w:rsidRDefault="005E07B7" w:rsidP="00EB32B9">
      <w:pPr>
        <w:pStyle w:val="Default"/>
        <w:spacing w:line="360" w:lineRule="auto"/>
        <w:jc w:val="both"/>
        <w:rPr>
          <w:rFonts w:asciiTheme="minorHAnsi" w:eastAsia="Calibri" w:hAnsiTheme="minorHAnsi" w:cstheme="minorHAnsi"/>
          <w:b/>
          <w:bCs/>
          <w:color w:val="1F497D" w:themeColor="text2"/>
        </w:rPr>
      </w:pPr>
      <w:r w:rsidRPr="00EB32B9">
        <w:rPr>
          <w:rFonts w:asciiTheme="minorHAnsi" w:eastAsia="Calibri" w:hAnsiTheme="minorHAnsi" w:cstheme="minorHAnsi"/>
          <w:b/>
          <w:bCs/>
          <w:color w:val="1F497D" w:themeColor="text2"/>
        </w:rPr>
        <w:t>Capacitação de Servidores</w:t>
      </w:r>
    </w:p>
    <w:p w:rsidR="005E07B7" w:rsidRPr="008B39CB" w:rsidRDefault="005E07B7" w:rsidP="00EB32B9">
      <w:pPr>
        <w:spacing w:line="360" w:lineRule="auto"/>
        <w:jc w:val="both"/>
      </w:pPr>
      <w:r w:rsidRPr="00EF7B22">
        <w:rPr>
          <w:rFonts w:eastAsia="Times New Roman" w:cs="Arial"/>
        </w:rPr>
        <w:t xml:space="preserve">Foram ofertadas pela Escola Penitenciária </w:t>
      </w:r>
      <w:r w:rsidR="00AA183E">
        <w:rPr>
          <w:rFonts w:eastAsia="Times New Roman" w:cs="Arial"/>
        </w:rPr>
        <w:t xml:space="preserve">de Pernambuco </w:t>
      </w:r>
      <w:r w:rsidRPr="00EF7B22">
        <w:rPr>
          <w:rFonts w:eastAsia="Times New Roman" w:cs="Arial"/>
        </w:rPr>
        <w:t>154 turmas de 79 cursos, somando 2.645 capacitações para os servidores da Secretaria de Ressocialização entre 2015 e 2018.</w:t>
      </w:r>
      <w:r w:rsidR="008B39CB">
        <w:t xml:space="preserve"> </w:t>
      </w:r>
      <w:r w:rsidRPr="00EF7B22">
        <w:rPr>
          <w:rFonts w:eastAsia="Times New Roman" w:cs="Arial"/>
        </w:rPr>
        <w:t xml:space="preserve">Os cursos oferecidos foram de Direitos Humanos, Execução </w:t>
      </w:r>
      <w:r w:rsidR="00AA183E">
        <w:rPr>
          <w:rFonts w:eastAsia="Times New Roman" w:cs="Arial"/>
        </w:rPr>
        <w:t>P</w:t>
      </w:r>
      <w:r w:rsidRPr="00EF7B22">
        <w:rPr>
          <w:rFonts w:eastAsia="Times New Roman" w:cs="Arial"/>
        </w:rPr>
        <w:t xml:space="preserve">enal, Formação de Brigadistas, Abandono de </w:t>
      </w:r>
      <w:r w:rsidR="00AA183E">
        <w:rPr>
          <w:rFonts w:eastAsia="Times New Roman" w:cs="Arial"/>
        </w:rPr>
        <w:t>Área em A</w:t>
      </w:r>
      <w:r w:rsidRPr="00EF7B22">
        <w:rPr>
          <w:rFonts w:eastAsia="Times New Roman" w:cs="Arial"/>
        </w:rPr>
        <w:t xml:space="preserve">mbiente </w:t>
      </w:r>
      <w:r w:rsidR="00AA183E">
        <w:rPr>
          <w:rFonts w:eastAsia="Times New Roman" w:cs="Arial"/>
        </w:rPr>
        <w:t>C</w:t>
      </w:r>
      <w:r w:rsidRPr="00EF7B22">
        <w:rPr>
          <w:rFonts w:eastAsia="Times New Roman" w:cs="Arial"/>
        </w:rPr>
        <w:t xml:space="preserve">onfinado, </w:t>
      </w:r>
      <w:r w:rsidR="00AA183E">
        <w:rPr>
          <w:rFonts w:eastAsia="Times New Roman" w:cs="Arial"/>
        </w:rPr>
        <w:t>Técnicas de Escolta e Condução Prisional, Intervenção Rápida em Recinto Carcerário, Inteligência Penitenciária, Operador Prisional de Espingarda C</w:t>
      </w:r>
      <w:r w:rsidRPr="00EF7B22">
        <w:rPr>
          <w:rFonts w:eastAsia="Times New Roman" w:cs="Arial"/>
        </w:rPr>
        <w:t xml:space="preserve">alibre .12, Procedimentos </w:t>
      </w:r>
      <w:r w:rsidR="00AA183E">
        <w:rPr>
          <w:rFonts w:eastAsia="Times New Roman" w:cs="Arial"/>
        </w:rPr>
        <w:t>Básicos das Supervisões Jurídica e Penal, Rotina Prisional para S</w:t>
      </w:r>
      <w:r w:rsidRPr="00EF7B22">
        <w:rPr>
          <w:rFonts w:eastAsia="Times New Roman" w:cs="Arial"/>
        </w:rPr>
        <w:t xml:space="preserve">ervidores das </w:t>
      </w:r>
      <w:r w:rsidR="00AA183E">
        <w:rPr>
          <w:rFonts w:eastAsia="Times New Roman" w:cs="Arial"/>
        </w:rPr>
        <w:t>Á</w:t>
      </w:r>
      <w:r w:rsidRPr="00EF7B22">
        <w:rPr>
          <w:rFonts w:eastAsia="Times New Roman" w:cs="Arial"/>
        </w:rPr>
        <w:t>reas</w:t>
      </w:r>
      <w:r w:rsidR="00AA183E">
        <w:rPr>
          <w:rFonts w:eastAsia="Times New Roman" w:cs="Arial"/>
        </w:rPr>
        <w:t xml:space="preserve"> Técnicas, Treinamento da I</w:t>
      </w:r>
      <w:r w:rsidRPr="00EF7B22">
        <w:rPr>
          <w:rFonts w:eastAsia="Times New Roman" w:cs="Arial"/>
        </w:rPr>
        <w:t>nf</w:t>
      </w:r>
      <w:r w:rsidR="00AA183E">
        <w:rPr>
          <w:rFonts w:eastAsia="Times New Roman" w:cs="Arial"/>
        </w:rPr>
        <w:t>raestrutura do SIAP, Primeiros Socorros, Registro de Ocorrências P</w:t>
      </w:r>
      <w:r w:rsidRPr="00EF7B22">
        <w:rPr>
          <w:rFonts w:eastAsia="Times New Roman" w:cs="Arial"/>
        </w:rPr>
        <w:t xml:space="preserve">risionais, Procedimentos do </w:t>
      </w:r>
      <w:r w:rsidR="00AA183E">
        <w:rPr>
          <w:rFonts w:eastAsia="Times New Roman" w:cs="Arial"/>
        </w:rPr>
        <w:t>Conselho D</w:t>
      </w:r>
      <w:r w:rsidRPr="00EF7B22">
        <w:rPr>
          <w:rFonts w:eastAsia="Times New Roman" w:cs="Arial"/>
        </w:rPr>
        <w:t xml:space="preserve">isciplinar, Técnica </w:t>
      </w:r>
      <w:r w:rsidR="00AA183E">
        <w:rPr>
          <w:rFonts w:eastAsia="Times New Roman" w:cs="Arial"/>
        </w:rPr>
        <w:t>de Defesa Pessoal, Gerenciamento de C</w:t>
      </w:r>
      <w:r w:rsidRPr="00EF7B22">
        <w:rPr>
          <w:rFonts w:eastAsia="Times New Roman" w:cs="Arial"/>
        </w:rPr>
        <w:t xml:space="preserve">rises, Armeiro, Enfretamento ao </w:t>
      </w:r>
      <w:r w:rsidR="00AA183E">
        <w:rPr>
          <w:rFonts w:eastAsia="Times New Roman" w:cs="Arial"/>
        </w:rPr>
        <w:t>Crack e Outras D</w:t>
      </w:r>
      <w:r w:rsidRPr="00EF7B22">
        <w:rPr>
          <w:rFonts w:eastAsia="Times New Roman" w:cs="Arial"/>
        </w:rPr>
        <w:t>rogas, Informática</w:t>
      </w:r>
      <w:r w:rsidR="00AA183E">
        <w:rPr>
          <w:rFonts w:eastAsia="Times New Roman" w:cs="Arial"/>
        </w:rPr>
        <w:t xml:space="preserve"> Básica e Regimento Interno P</w:t>
      </w:r>
      <w:r w:rsidRPr="00EF7B22">
        <w:rPr>
          <w:rFonts w:eastAsia="Times New Roman" w:cs="Arial"/>
        </w:rPr>
        <w:t>adrão.</w:t>
      </w:r>
    </w:p>
    <w:p w:rsidR="00EB32B9" w:rsidRDefault="005E07B7" w:rsidP="00B01579">
      <w:pPr>
        <w:pStyle w:val="Ttulo71"/>
        <w:tabs>
          <w:tab w:val="left" w:pos="8504"/>
        </w:tabs>
        <w:spacing w:line="360" w:lineRule="auto"/>
        <w:ind w:left="0" w:right="-1"/>
        <w:rPr>
          <w:rFonts w:asciiTheme="minorHAnsi" w:eastAsia="Times New Roman" w:hAnsiTheme="minorHAnsi" w:cs="Arial"/>
          <w:b w:val="0"/>
          <w:bCs w:val="0"/>
          <w:lang w:val="pt-BR" w:eastAsia="pt-BR" w:bidi="ar-SA"/>
        </w:rPr>
      </w:pPr>
      <w:r w:rsidRPr="00EF7B22">
        <w:rPr>
          <w:rFonts w:asciiTheme="minorHAnsi" w:eastAsia="Times New Roman" w:hAnsiTheme="minorHAnsi" w:cs="Arial"/>
          <w:b w:val="0"/>
          <w:bCs w:val="0"/>
          <w:lang w:val="pt-BR" w:eastAsia="pt-BR" w:bidi="ar-SA"/>
        </w:rPr>
        <w:t>Houve a realização de capacitação, através do DEPEN, dos Agentes Penitenciários para a utilização dos equipamentos de segurança, além da realização do curso de intervenção em recinto carcerário, em Brasília, por meio de uma parceria com a Diretoria Penitenciária de Operações Especiais – DPOE – para os agentes integrantes da GOS.</w:t>
      </w:r>
    </w:p>
    <w:p w:rsidR="00B01579" w:rsidRPr="00B01579" w:rsidRDefault="00B01579" w:rsidP="00B01579">
      <w:pPr>
        <w:pStyle w:val="Ttulo71"/>
        <w:tabs>
          <w:tab w:val="left" w:pos="8504"/>
        </w:tabs>
        <w:spacing w:line="360" w:lineRule="auto"/>
        <w:ind w:left="0" w:right="-1"/>
        <w:rPr>
          <w:rFonts w:asciiTheme="minorHAnsi" w:eastAsia="Times New Roman" w:hAnsiTheme="minorHAnsi" w:cs="Arial"/>
          <w:b w:val="0"/>
          <w:bCs w:val="0"/>
          <w:lang w:val="pt-BR" w:eastAsia="pt-BR" w:bidi="ar-SA"/>
        </w:rPr>
      </w:pPr>
    </w:p>
    <w:p w:rsidR="005E07B7" w:rsidRPr="00EB32B9" w:rsidRDefault="00EB32B9" w:rsidP="00EB32B9">
      <w:pPr>
        <w:shd w:val="clear" w:color="auto" w:fill="FFFFFF"/>
        <w:spacing w:after="120" w:line="360" w:lineRule="auto"/>
        <w:jc w:val="both"/>
        <w:rPr>
          <w:rFonts w:cs="Arial"/>
          <w:b/>
          <w:bCs/>
          <w:color w:val="1F497D" w:themeColor="text2"/>
          <w:sz w:val="24"/>
          <w:szCs w:val="24"/>
        </w:rPr>
      </w:pPr>
      <w:r w:rsidRPr="00EB32B9">
        <w:rPr>
          <w:rFonts w:cs="Arial"/>
          <w:b/>
          <w:bCs/>
          <w:color w:val="1F497D" w:themeColor="text2"/>
          <w:sz w:val="24"/>
          <w:szCs w:val="24"/>
        </w:rPr>
        <w:t xml:space="preserve">Ações de Promoção à </w:t>
      </w:r>
      <w:r w:rsidR="005E07B7" w:rsidRPr="00EB32B9">
        <w:rPr>
          <w:rFonts w:cs="Arial"/>
          <w:b/>
          <w:bCs/>
          <w:color w:val="1F497D" w:themeColor="text2"/>
          <w:sz w:val="24"/>
          <w:szCs w:val="24"/>
        </w:rPr>
        <w:t>S</w:t>
      </w:r>
      <w:r w:rsidRPr="00EB32B9">
        <w:rPr>
          <w:rFonts w:cs="Arial"/>
          <w:b/>
          <w:bCs/>
          <w:color w:val="1F497D" w:themeColor="text2"/>
          <w:sz w:val="24"/>
          <w:szCs w:val="24"/>
        </w:rPr>
        <w:t>aúde</w:t>
      </w:r>
    </w:p>
    <w:p w:rsidR="005E07B7" w:rsidRPr="00EB32B9" w:rsidRDefault="005E07B7" w:rsidP="00EB32B9">
      <w:pPr>
        <w:shd w:val="clear" w:color="auto" w:fill="FFFFFF"/>
        <w:spacing w:after="120" w:line="360" w:lineRule="auto"/>
        <w:jc w:val="both"/>
        <w:rPr>
          <w:rFonts w:cstheme="minorHAnsi"/>
          <w:b/>
          <w:bCs/>
          <w:color w:val="1F497D" w:themeColor="text2"/>
          <w:sz w:val="24"/>
          <w:szCs w:val="24"/>
        </w:rPr>
      </w:pPr>
      <w:r w:rsidRPr="00EB32B9">
        <w:rPr>
          <w:rFonts w:cstheme="minorHAnsi"/>
          <w:b/>
          <w:bCs/>
          <w:color w:val="1F497D" w:themeColor="text2"/>
          <w:sz w:val="24"/>
          <w:szCs w:val="24"/>
        </w:rPr>
        <w:t>Ampliação do Laboratório de Diagnóstico em Tuberculose no COTEL</w:t>
      </w:r>
    </w:p>
    <w:p w:rsidR="005E07B7" w:rsidRPr="00EF7B22" w:rsidRDefault="005E07B7" w:rsidP="00EB32B9">
      <w:pPr>
        <w:shd w:val="clear" w:color="auto" w:fill="FFFFFF"/>
        <w:spacing w:after="120" w:line="360" w:lineRule="auto"/>
        <w:jc w:val="both"/>
        <w:rPr>
          <w:rFonts w:eastAsia="Times New Roman" w:cs="Arial"/>
        </w:rPr>
      </w:pPr>
      <w:r w:rsidRPr="00EF7B22">
        <w:rPr>
          <w:rFonts w:eastAsia="Times New Roman" w:cs="Arial"/>
        </w:rPr>
        <w:t xml:space="preserve">Em agosto de 2017 foi entregue a ampliação do Laboratório de Diagnóstico em Tuberculose no COTEL (Centro de Observação Triagem Professor Everardo Luna). Com a expansão, foi implantado um novo tipo de exame que contribuirá para o diagnóstico precoce da tuberculose no Sistema Prisional. Para a ampliação do serviço, o Laboratório Central da Secretaria Estadual de Saúde (Lacen/SES) doou a câmara para manipulação do material e o Ministério da Saúde duas estufas e uma cabine de segurança biológica para proteção do operador, meio ambiente e amostras. </w:t>
      </w:r>
    </w:p>
    <w:p w:rsidR="005E07B7" w:rsidRPr="00EF7B22" w:rsidRDefault="005E07B7" w:rsidP="00EB32B9">
      <w:pPr>
        <w:shd w:val="clear" w:color="auto" w:fill="FFFFFF"/>
        <w:spacing w:after="0" w:line="360" w:lineRule="auto"/>
        <w:jc w:val="both"/>
        <w:rPr>
          <w:rFonts w:eastAsia="Times New Roman" w:cs="Arial"/>
        </w:rPr>
      </w:pPr>
      <w:r w:rsidRPr="00EF7B22">
        <w:rPr>
          <w:rFonts w:eastAsia="Times New Roman" w:cs="Arial"/>
        </w:rPr>
        <w:lastRenderedPageBreak/>
        <w:t xml:space="preserve">Diariamente, passaram a ser realizados no Cotel cerca de 800 exames de </w:t>
      </w:r>
      <w:r w:rsidR="003E4D63">
        <w:rPr>
          <w:rFonts w:eastAsia="Times New Roman" w:cs="Arial"/>
        </w:rPr>
        <w:t>b</w:t>
      </w:r>
      <w:r w:rsidRPr="00EF7B22">
        <w:rPr>
          <w:rFonts w:eastAsia="Times New Roman" w:cs="Arial"/>
        </w:rPr>
        <w:t>aciloscopia por mês nos privados de liberdade de seis unidades prisionais e os casos confirmados seguem, de imediato, para tratamento na unidade de origem. A cultura é realizada nos casos positivos (em média 50 por mês) e na conclusão do tratamento.</w:t>
      </w:r>
    </w:p>
    <w:p w:rsidR="005E07B7" w:rsidRDefault="005E07B7" w:rsidP="00EB32B9">
      <w:pPr>
        <w:shd w:val="clear" w:color="auto" w:fill="FFFFFF"/>
        <w:spacing w:after="120" w:line="360" w:lineRule="auto"/>
        <w:jc w:val="both"/>
        <w:rPr>
          <w:rFonts w:eastAsia="Times New Roman" w:cs="Arial"/>
          <w:sz w:val="20"/>
          <w:szCs w:val="20"/>
        </w:rPr>
      </w:pPr>
      <w:r w:rsidRPr="00EF7B22">
        <w:rPr>
          <w:rFonts w:eastAsia="Times New Roman" w:cs="Arial"/>
        </w:rPr>
        <w:t>São atendidos pacientes do Presídio de Igarassu, Colônia Penal Feminina de Abreu e Lima, Hospital de Custódia e Tratamento Psiquiátrico, Penitenciária Professor Barreto Campelo e Penitenciária Agroindustrial São João, além do próprio Cotel</w:t>
      </w:r>
      <w:r w:rsidRPr="008B4D8F">
        <w:rPr>
          <w:rFonts w:eastAsia="Times New Roman" w:cs="Arial"/>
          <w:sz w:val="20"/>
          <w:szCs w:val="20"/>
        </w:rPr>
        <w:t>. </w:t>
      </w:r>
    </w:p>
    <w:p w:rsidR="005E07B7" w:rsidRDefault="005E07B7" w:rsidP="00EB32B9">
      <w:pPr>
        <w:shd w:val="clear" w:color="auto" w:fill="FFFFFF"/>
        <w:spacing w:after="120" w:line="360" w:lineRule="auto"/>
        <w:jc w:val="both"/>
        <w:rPr>
          <w:rFonts w:eastAsia="Times New Roman" w:cs="Arial"/>
          <w:sz w:val="20"/>
          <w:szCs w:val="20"/>
        </w:rPr>
      </w:pPr>
      <w:r w:rsidRPr="0067715B">
        <w:rPr>
          <w:rFonts w:cstheme="minorHAnsi"/>
          <w:bCs/>
          <w:noProof/>
          <w:color w:val="215868" w:themeColor="accent5" w:themeShade="80"/>
          <w:sz w:val="20"/>
          <w:szCs w:val="20"/>
        </w:rPr>
        <w:drawing>
          <wp:inline distT="0" distB="0" distL="0" distR="0">
            <wp:extent cx="5398668" cy="2004364"/>
            <wp:effectExtent l="19050" t="0" r="11532" b="0"/>
            <wp:docPr id="5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E07B7" w:rsidRDefault="005E07B7" w:rsidP="00EB32B9">
      <w:pPr>
        <w:shd w:val="clear" w:color="auto" w:fill="FFFFFF"/>
        <w:spacing w:after="120" w:line="360" w:lineRule="auto"/>
        <w:jc w:val="both"/>
        <w:rPr>
          <w:rFonts w:eastAsia="Times New Roman" w:cs="Arial"/>
          <w:sz w:val="16"/>
          <w:szCs w:val="16"/>
        </w:rPr>
      </w:pPr>
      <w:r w:rsidRPr="006D6DFE">
        <w:rPr>
          <w:rFonts w:eastAsia="Times New Roman" w:cs="Arial"/>
          <w:sz w:val="16"/>
          <w:szCs w:val="16"/>
        </w:rPr>
        <w:t xml:space="preserve">* </w:t>
      </w:r>
      <w:r>
        <w:rPr>
          <w:rFonts w:eastAsia="Times New Roman" w:cs="Arial"/>
          <w:sz w:val="16"/>
          <w:szCs w:val="16"/>
        </w:rPr>
        <w:t>Dados registrados até novembro/18.</w:t>
      </w:r>
    </w:p>
    <w:p w:rsidR="005E07B7" w:rsidRPr="002F5E27" w:rsidRDefault="005E07B7" w:rsidP="00EB32B9">
      <w:pPr>
        <w:shd w:val="clear" w:color="auto" w:fill="FFFFFF"/>
        <w:spacing w:after="120" w:line="360" w:lineRule="auto"/>
        <w:jc w:val="both"/>
        <w:rPr>
          <w:rFonts w:eastAsia="Times New Roman" w:cs="Arial"/>
          <w:sz w:val="16"/>
          <w:szCs w:val="16"/>
        </w:rPr>
      </w:pPr>
    </w:p>
    <w:p w:rsidR="005E07B7" w:rsidRPr="00EB32B9" w:rsidRDefault="005E07B7" w:rsidP="00EB32B9">
      <w:pPr>
        <w:shd w:val="clear" w:color="auto" w:fill="FFFFFF"/>
        <w:spacing w:after="120" w:line="360" w:lineRule="auto"/>
        <w:jc w:val="both"/>
        <w:rPr>
          <w:rFonts w:cstheme="minorHAnsi"/>
          <w:b/>
          <w:bCs/>
          <w:color w:val="1F497D" w:themeColor="text2"/>
          <w:sz w:val="24"/>
          <w:szCs w:val="24"/>
        </w:rPr>
      </w:pPr>
      <w:r w:rsidRPr="00EB32B9">
        <w:rPr>
          <w:rFonts w:cstheme="minorHAnsi"/>
          <w:b/>
          <w:bCs/>
          <w:color w:val="1F497D" w:themeColor="text2"/>
          <w:sz w:val="24"/>
          <w:szCs w:val="24"/>
        </w:rPr>
        <w:t xml:space="preserve">Espaços Humanizados </w:t>
      </w:r>
      <w:r w:rsidR="00EB32B9" w:rsidRPr="00EB32B9">
        <w:rPr>
          <w:rFonts w:cstheme="minorHAnsi"/>
          <w:b/>
          <w:bCs/>
          <w:color w:val="1F497D" w:themeColor="text2"/>
          <w:sz w:val="24"/>
          <w:szCs w:val="24"/>
        </w:rPr>
        <w:t>para Pais e Filhos</w:t>
      </w:r>
    </w:p>
    <w:p w:rsidR="005E07B7" w:rsidRPr="003A0EA7" w:rsidRDefault="005E07B7" w:rsidP="00EB32B9">
      <w:pPr>
        <w:pStyle w:val="Pa10"/>
        <w:spacing w:after="120" w:line="360" w:lineRule="auto"/>
        <w:jc w:val="both"/>
        <w:rPr>
          <w:rFonts w:asciiTheme="minorHAnsi" w:eastAsia="Times New Roman" w:hAnsiTheme="minorHAnsi" w:cs="Arial"/>
          <w:sz w:val="22"/>
          <w:szCs w:val="22"/>
        </w:rPr>
      </w:pPr>
      <w:r w:rsidRPr="003A0EA7">
        <w:rPr>
          <w:rFonts w:asciiTheme="minorHAnsi" w:eastAsia="Times New Roman" w:hAnsiTheme="minorHAnsi" w:cs="Arial"/>
          <w:sz w:val="22"/>
          <w:szCs w:val="22"/>
        </w:rPr>
        <w:t>Foram criados no Presídio de Igarassu (PIG) e no Centro de Observação e Triagem Everardo Luna (Cotel), em Abreu e Lima, espaços humanizados em áreas mais reservadas para promove</w:t>
      </w:r>
      <w:r w:rsidR="00C55D37">
        <w:rPr>
          <w:rFonts w:asciiTheme="minorHAnsi" w:eastAsia="Times New Roman" w:hAnsiTheme="minorHAnsi" w:cs="Arial"/>
          <w:sz w:val="22"/>
          <w:szCs w:val="22"/>
        </w:rPr>
        <w:t>ra</w:t>
      </w:r>
      <w:r w:rsidRPr="003A0EA7">
        <w:rPr>
          <w:rFonts w:asciiTheme="minorHAnsi" w:eastAsia="Times New Roman" w:hAnsiTheme="minorHAnsi" w:cs="Arial"/>
          <w:sz w:val="22"/>
          <w:szCs w:val="22"/>
        </w:rPr>
        <w:t>m o encontro entre os reeducandos/pais e seus filhos. As salas foram preparadas com o intuito de fortalecer os laços familiares e contribuir para o processo de ressocialização.</w:t>
      </w:r>
    </w:p>
    <w:p w:rsidR="005E07B7" w:rsidRDefault="005E07B7" w:rsidP="00EB32B9">
      <w:pPr>
        <w:pStyle w:val="Default"/>
        <w:spacing w:after="120" w:line="360" w:lineRule="auto"/>
        <w:jc w:val="both"/>
        <w:rPr>
          <w:rFonts w:asciiTheme="minorHAnsi" w:eastAsia="Times New Roman" w:hAnsiTheme="minorHAnsi" w:cs="Arial"/>
          <w:color w:val="auto"/>
          <w:sz w:val="22"/>
          <w:szCs w:val="22"/>
        </w:rPr>
      </w:pPr>
      <w:r w:rsidRPr="003A0EA7">
        <w:rPr>
          <w:rFonts w:asciiTheme="minorHAnsi" w:eastAsia="Times New Roman" w:hAnsiTheme="minorHAnsi" w:cs="Arial"/>
          <w:color w:val="auto"/>
          <w:sz w:val="22"/>
          <w:szCs w:val="22"/>
        </w:rPr>
        <w:t xml:space="preserve">As mães da Colônia Penal Feminina do Recife (CPFR) passaram a contar, desde julho de 2017, com uma nova sala de amamentação toda equipada. O espaço, pioneiro entre as unidades femininas do Estado, tem o objetivo de acolher as mães privadas de liberdade num local todo reformado com TV, som/DVD, três poltronas, condicionador de ar, trocadores e brinquedos. </w:t>
      </w:r>
    </w:p>
    <w:p w:rsidR="003A0EA7" w:rsidRDefault="003A0EA7" w:rsidP="005E07B7">
      <w:pPr>
        <w:pStyle w:val="Default"/>
        <w:spacing w:after="120" w:line="276" w:lineRule="auto"/>
        <w:jc w:val="both"/>
        <w:rPr>
          <w:rFonts w:asciiTheme="minorHAnsi" w:eastAsia="Times New Roman" w:hAnsiTheme="minorHAnsi" w:cs="Arial"/>
          <w:color w:val="auto"/>
          <w:sz w:val="22"/>
          <w:szCs w:val="22"/>
        </w:rPr>
      </w:pPr>
    </w:p>
    <w:p w:rsidR="00AF7185" w:rsidRDefault="00AF7185" w:rsidP="005E07B7">
      <w:pPr>
        <w:pStyle w:val="Default"/>
        <w:spacing w:after="120" w:line="276" w:lineRule="auto"/>
        <w:jc w:val="both"/>
        <w:rPr>
          <w:rFonts w:asciiTheme="minorHAnsi" w:eastAsia="Times New Roman" w:hAnsiTheme="minorHAnsi" w:cs="Arial"/>
          <w:color w:val="auto"/>
          <w:sz w:val="22"/>
          <w:szCs w:val="22"/>
        </w:rPr>
      </w:pPr>
    </w:p>
    <w:p w:rsidR="00AF7185" w:rsidRDefault="00AF7185" w:rsidP="005E07B7">
      <w:pPr>
        <w:pStyle w:val="Default"/>
        <w:spacing w:after="120" w:line="276" w:lineRule="auto"/>
        <w:jc w:val="both"/>
        <w:rPr>
          <w:rFonts w:asciiTheme="minorHAnsi" w:eastAsia="Times New Roman" w:hAnsiTheme="minorHAnsi" w:cs="Arial"/>
          <w:color w:val="auto"/>
          <w:sz w:val="22"/>
          <w:szCs w:val="22"/>
        </w:rPr>
      </w:pPr>
    </w:p>
    <w:p w:rsidR="00AF7185" w:rsidRPr="003A0EA7" w:rsidRDefault="00AF7185" w:rsidP="005E07B7">
      <w:pPr>
        <w:pStyle w:val="Default"/>
        <w:spacing w:after="120" w:line="276" w:lineRule="auto"/>
        <w:jc w:val="both"/>
        <w:rPr>
          <w:rFonts w:asciiTheme="minorHAnsi" w:eastAsia="Times New Roman" w:hAnsiTheme="minorHAnsi" w:cs="Arial"/>
          <w:color w:val="auto"/>
          <w:sz w:val="22"/>
          <w:szCs w:val="22"/>
        </w:rPr>
      </w:pPr>
    </w:p>
    <w:tbl>
      <w:tblPr>
        <w:tblStyle w:val="GradeClara-nfase11"/>
        <w:tblW w:w="5000" w:type="pct"/>
        <w:tblLook w:val="04A0" w:firstRow="1" w:lastRow="0" w:firstColumn="1" w:lastColumn="0" w:noHBand="0" w:noVBand="1"/>
      </w:tblPr>
      <w:tblGrid>
        <w:gridCol w:w="1302"/>
        <w:gridCol w:w="2318"/>
        <w:gridCol w:w="1275"/>
        <w:gridCol w:w="1275"/>
        <w:gridCol w:w="1275"/>
        <w:gridCol w:w="1275"/>
      </w:tblGrid>
      <w:tr w:rsidR="006E19BF" w:rsidRPr="00646D37" w:rsidTr="006E19B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76" w:type="pct"/>
            <w:gridSpan w:val="2"/>
            <w:noWrap/>
            <w:hideMark/>
          </w:tcPr>
          <w:p w:rsidR="006E19BF" w:rsidRPr="006E19BF" w:rsidRDefault="006E19BF" w:rsidP="003A0EA7">
            <w:pPr>
              <w:jc w:val="center"/>
              <w:rPr>
                <w:rFonts w:ascii="Calibri" w:eastAsia="Times New Roman" w:hAnsi="Calibri" w:cs="Times New Roman"/>
                <w:b w:val="0"/>
                <w:bCs w:val="0"/>
                <w:color w:val="1F497D" w:themeColor="text2"/>
                <w:sz w:val="24"/>
                <w:szCs w:val="24"/>
              </w:rPr>
            </w:pPr>
            <w:r w:rsidRPr="006E19BF">
              <w:rPr>
                <w:rFonts w:ascii="Calibri" w:eastAsia="Times New Roman" w:hAnsi="Calibri" w:cs="Times New Roman"/>
                <w:bCs w:val="0"/>
                <w:color w:val="1F497D" w:themeColor="text2"/>
                <w:sz w:val="24"/>
                <w:szCs w:val="24"/>
              </w:rPr>
              <w:lastRenderedPageBreak/>
              <w:t>Unidade</w:t>
            </w:r>
            <w:r w:rsidRPr="006E19BF">
              <w:rPr>
                <w:rFonts w:ascii="Calibri" w:eastAsia="Times New Roman" w:hAnsi="Calibri" w:cs="Times New Roman"/>
                <w:b w:val="0"/>
                <w:bCs w:val="0"/>
                <w:color w:val="1F497D" w:themeColor="text2"/>
                <w:sz w:val="24"/>
                <w:szCs w:val="24"/>
              </w:rPr>
              <w:t> </w:t>
            </w:r>
          </w:p>
        </w:tc>
        <w:tc>
          <w:tcPr>
            <w:tcW w:w="731" w:type="pct"/>
            <w:noWrap/>
            <w:hideMark/>
          </w:tcPr>
          <w:p w:rsidR="006E19BF" w:rsidRPr="006E19BF" w:rsidRDefault="006E19BF" w:rsidP="003A0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1F497D" w:themeColor="text2"/>
                <w:sz w:val="24"/>
                <w:szCs w:val="24"/>
              </w:rPr>
            </w:pPr>
            <w:r w:rsidRPr="006E19BF">
              <w:rPr>
                <w:rFonts w:ascii="Calibri" w:eastAsia="Times New Roman" w:hAnsi="Calibri" w:cs="Times New Roman"/>
                <w:bCs w:val="0"/>
                <w:color w:val="1F497D" w:themeColor="text2"/>
                <w:sz w:val="24"/>
                <w:szCs w:val="24"/>
              </w:rPr>
              <w:t>2015</w:t>
            </w:r>
          </w:p>
        </w:tc>
        <w:tc>
          <w:tcPr>
            <w:tcW w:w="731" w:type="pct"/>
            <w:noWrap/>
            <w:hideMark/>
          </w:tcPr>
          <w:p w:rsidR="006E19BF" w:rsidRPr="006E19BF" w:rsidRDefault="006E19BF" w:rsidP="003A0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1F497D" w:themeColor="text2"/>
                <w:sz w:val="24"/>
                <w:szCs w:val="24"/>
              </w:rPr>
            </w:pPr>
            <w:r w:rsidRPr="006E19BF">
              <w:rPr>
                <w:rFonts w:ascii="Calibri" w:eastAsia="Times New Roman" w:hAnsi="Calibri" w:cs="Times New Roman"/>
                <w:bCs w:val="0"/>
                <w:color w:val="1F497D" w:themeColor="text2"/>
                <w:sz w:val="24"/>
                <w:szCs w:val="24"/>
              </w:rPr>
              <w:t>2016</w:t>
            </w:r>
          </w:p>
        </w:tc>
        <w:tc>
          <w:tcPr>
            <w:tcW w:w="731" w:type="pct"/>
            <w:noWrap/>
            <w:hideMark/>
          </w:tcPr>
          <w:p w:rsidR="006E19BF" w:rsidRPr="006E19BF" w:rsidRDefault="006E19BF" w:rsidP="003A0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1F497D" w:themeColor="text2"/>
                <w:sz w:val="24"/>
                <w:szCs w:val="24"/>
              </w:rPr>
            </w:pPr>
            <w:r w:rsidRPr="006E19BF">
              <w:rPr>
                <w:rFonts w:ascii="Calibri" w:eastAsia="Times New Roman" w:hAnsi="Calibri" w:cs="Times New Roman"/>
                <w:bCs w:val="0"/>
                <w:color w:val="1F497D" w:themeColor="text2"/>
                <w:sz w:val="24"/>
                <w:szCs w:val="24"/>
              </w:rPr>
              <w:t>2017</w:t>
            </w:r>
          </w:p>
        </w:tc>
        <w:tc>
          <w:tcPr>
            <w:tcW w:w="731" w:type="pct"/>
            <w:noWrap/>
            <w:hideMark/>
          </w:tcPr>
          <w:p w:rsidR="006E19BF" w:rsidRPr="006E19BF" w:rsidRDefault="006E19BF" w:rsidP="003A0E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1F497D" w:themeColor="text2"/>
                <w:sz w:val="24"/>
                <w:szCs w:val="24"/>
              </w:rPr>
            </w:pPr>
            <w:r w:rsidRPr="006E19BF">
              <w:rPr>
                <w:rFonts w:ascii="Calibri" w:eastAsia="Times New Roman" w:hAnsi="Calibri" w:cs="Times New Roman"/>
                <w:bCs w:val="0"/>
                <w:color w:val="1F497D" w:themeColor="text2"/>
                <w:sz w:val="24"/>
                <w:szCs w:val="24"/>
              </w:rPr>
              <w:t>2018</w:t>
            </w:r>
          </w:p>
        </w:tc>
      </w:tr>
      <w:tr w:rsidR="005E07B7" w:rsidRPr="00646D37" w:rsidTr="006E19B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47" w:type="pct"/>
            <w:noWrap/>
            <w:hideMark/>
          </w:tcPr>
          <w:p w:rsidR="005E07B7" w:rsidRPr="006E19BF" w:rsidRDefault="005E07B7" w:rsidP="006E19BF">
            <w:pPr>
              <w:jc w:val="center"/>
              <w:rPr>
                <w:rFonts w:ascii="Calibri" w:eastAsia="Times New Roman" w:hAnsi="Calibri" w:cs="Times New Roman"/>
                <w:bCs w:val="0"/>
                <w:color w:val="1F497D"/>
                <w:sz w:val="24"/>
                <w:szCs w:val="24"/>
              </w:rPr>
            </w:pPr>
            <w:r w:rsidRPr="006E19BF">
              <w:rPr>
                <w:rFonts w:ascii="Calibri" w:eastAsia="Times New Roman" w:hAnsi="Calibri" w:cs="Times New Roman"/>
                <w:bCs w:val="0"/>
                <w:color w:val="1F497D"/>
                <w:sz w:val="24"/>
                <w:szCs w:val="24"/>
              </w:rPr>
              <w:t>CPFR</w:t>
            </w:r>
          </w:p>
        </w:tc>
        <w:tc>
          <w:tcPr>
            <w:tcW w:w="1329" w:type="pct"/>
            <w:noWrap/>
            <w:hideMark/>
          </w:tcPr>
          <w:p w:rsidR="005E07B7" w:rsidRPr="00646D37" w:rsidRDefault="005E07B7" w:rsidP="003A0E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Gestantes</w:t>
            </w:r>
          </w:p>
        </w:tc>
        <w:tc>
          <w:tcPr>
            <w:tcW w:w="731" w:type="pct"/>
            <w:noWrap/>
            <w:hideMark/>
          </w:tcPr>
          <w:p w:rsidR="005E07B7" w:rsidRPr="00646D37" w:rsidRDefault="005E07B7" w:rsidP="003A0E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17</w:t>
            </w:r>
          </w:p>
        </w:tc>
        <w:tc>
          <w:tcPr>
            <w:tcW w:w="731" w:type="pct"/>
            <w:noWrap/>
            <w:hideMark/>
          </w:tcPr>
          <w:p w:rsidR="005E07B7" w:rsidRPr="00646D37" w:rsidRDefault="005E07B7" w:rsidP="003A0E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34</w:t>
            </w:r>
          </w:p>
        </w:tc>
        <w:tc>
          <w:tcPr>
            <w:tcW w:w="731" w:type="pct"/>
            <w:noWrap/>
            <w:hideMark/>
          </w:tcPr>
          <w:p w:rsidR="005E07B7" w:rsidRPr="00646D37" w:rsidRDefault="005E07B7" w:rsidP="003A0E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41</w:t>
            </w:r>
          </w:p>
        </w:tc>
        <w:tc>
          <w:tcPr>
            <w:tcW w:w="731" w:type="pct"/>
            <w:noWrap/>
            <w:hideMark/>
          </w:tcPr>
          <w:p w:rsidR="005E07B7" w:rsidRPr="00646D37" w:rsidRDefault="005E07B7" w:rsidP="003A0E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41</w:t>
            </w:r>
          </w:p>
        </w:tc>
      </w:tr>
      <w:tr w:rsidR="005E07B7" w:rsidRPr="00646D37" w:rsidTr="006E19B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47" w:type="pct"/>
            <w:noWrap/>
            <w:hideMark/>
          </w:tcPr>
          <w:p w:rsidR="005E07B7" w:rsidRPr="006E19BF" w:rsidRDefault="005E07B7" w:rsidP="006E19BF">
            <w:pPr>
              <w:jc w:val="center"/>
              <w:rPr>
                <w:rFonts w:ascii="Calibri" w:eastAsia="Times New Roman" w:hAnsi="Calibri" w:cs="Times New Roman"/>
                <w:color w:val="000000"/>
              </w:rPr>
            </w:pPr>
          </w:p>
        </w:tc>
        <w:tc>
          <w:tcPr>
            <w:tcW w:w="1329" w:type="pct"/>
            <w:noWrap/>
            <w:hideMark/>
          </w:tcPr>
          <w:p w:rsidR="005E07B7" w:rsidRPr="00646D37" w:rsidRDefault="005E07B7" w:rsidP="003A0EA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1F497D"/>
                <w:sz w:val="24"/>
                <w:szCs w:val="24"/>
              </w:rPr>
            </w:pPr>
            <w:r>
              <w:rPr>
                <w:rFonts w:ascii="Calibri" w:eastAsia="Times New Roman" w:hAnsi="Calibri" w:cs="Times New Roman"/>
                <w:b/>
                <w:bCs/>
                <w:color w:val="1F497D"/>
                <w:sz w:val="24"/>
                <w:szCs w:val="24"/>
              </w:rPr>
              <w:t>Lactantes</w:t>
            </w:r>
          </w:p>
        </w:tc>
        <w:tc>
          <w:tcPr>
            <w:tcW w:w="731" w:type="pct"/>
            <w:noWrap/>
            <w:hideMark/>
          </w:tcPr>
          <w:p w:rsidR="005E07B7" w:rsidRPr="00646D37" w:rsidRDefault="005E07B7" w:rsidP="003A0EA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36</w:t>
            </w:r>
          </w:p>
        </w:tc>
        <w:tc>
          <w:tcPr>
            <w:tcW w:w="731" w:type="pct"/>
            <w:noWrap/>
            <w:hideMark/>
          </w:tcPr>
          <w:p w:rsidR="005E07B7" w:rsidRPr="00646D37" w:rsidRDefault="005E07B7" w:rsidP="003A0EA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23</w:t>
            </w:r>
          </w:p>
        </w:tc>
        <w:tc>
          <w:tcPr>
            <w:tcW w:w="731" w:type="pct"/>
            <w:noWrap/>
            <w:hideMark/>
          </w:tcPr>
          <w:p w:rsidR="005E07B7" w:rsidRPr="00646D37" w:rsidRDefault="005E07B7" w:rsidP="003A0EA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21</w:t>
            </w:r>
          </w:p>
        </w:tc>
        <w:tc>
          <w:tcPr>
            <w:tcW w:w="731" w:type="pct"/>
            <w:noWrap/>
            <w:hideMark/>
          </w:tcPr>
          <w:p w:rsidR="005E07B7" w:rsidRPr="00646D37" w:rsidRDefault="005E07B7" w:rsidP="003A0EA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18</w:t>
            </w:r>
          </w:p>
        </w:tc>
      </w:tr>
      <w:tr w:rsidR="006E19BF" w:rsidRPr="00646D37" w:rsidTr="006E19B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47" w:type="pct"/>
            <w:noWrap/>
          </w:tcPr>
          <w:p w:rsidR="006E19BF" w:rsidRPr="006E19BF" w:rsidRDefault="006E19BF" w:rsidP="006E19BF">
            <w:pPr>
              <w:jc w:val="center"/>
              <w:rPr>
                <w:rFonts w:ascii="Calibri" w:eastAsia="Times New Roman" w:hAnsi="Calibri" w:cs="Times New Roman"/>
                <w:color w:val="000000"/>
              </w:rPr>
            </w:pPr>
            <w:r w:rsidRPr="006E19BF">
              <w:rPr>
                <w:rFonts w:ascii="Calibri" w:eastAsia="Times New Roman" w:hAnsi="Calibri" w:cs="Times New Roman"/>
                <w:bCs w:val="0"/>
                <w:color w:val="1F497D"/>
                <w:sz w:val="24"/>
                <w:szCs w:val="24"/>
              </w:rPr>
              <w:t>CPFB</w:t>
            </w:r>
          </w:p>
        </w:tc>
        <w:tc>
          <w:tcPr>
            <w:tcW w:w="1329" w:type="pct"/>
            <w:noWrap/>
          </w:tcPr>
          <w:p w:rsidR="006E19BF" w:rsidRPr="00646D37" w:rsidRDefault="006E19BF" w:rsidP="003F071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Gestantes</w:t>
            </w:r>
          </w:p>
        </w:tc>
        <w:tc>
          <w:tcPr>
            <w:tcW w:w="731" w:type="pct"/>
            <w:noWrap/>
          </w:tcPr>
          <w:p w:rsidR="006E19BF" w:rsidRPr="00646D37" w:rsidRDefault="006E19BF" w:rsidP="003F071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w:t>
            </w:r>
          </w:p>
        </w:tc>
        <w:tc>
          <w:tcPr>
            <w:tcW w:w="731" w:type="pct"/>
            <w:noWrap/>
          </w:tcPr>
          <w:p w:rsidR="006E19BF" w:rsidRPr="00646D37" w:rsidRDefault="006E19BF" w:rsidP="003F071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11</w:t>
            </w:r>
          </w:p>
        </w:tc>
        <w:tc>
          <w:tcPr>
            <w:tcW w:w="731" w:type="pct"/>
            <w:noWrap/>
          </w:tcPr>
          <w:p w:rsidR="006E19BF" w:rsidRPr="00646D37" w:rsidRDefault="006E19BF" w:rsidP="003F071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Pr>
                <w:rFonts w:ascii="Calibri" w:eastAsia="Times New Roman" w:hAnsi="Calibri" w:cs="Times New Roman"/>
                <w:b/>
                <w:bCs/>
                <w:color w:val="1F497D"/>
                <w:sz w:val="24"/>
                <w:szCs w:val="24"/>
              </w:rPr>
              <w:t>0</w:t>
            </w:r>
            <w:r w:rsidRPr="00646D37">
              <w:rPr>
                <w:rFonts w:ascii="Calibri" w:eastAsia="Times New Roman" w:hAnsi="Calibri" w:cs="Times New Roman"/>
                <w:b/>
                <w:bCs/>
                <w:color w:val="1F497D"/>
                <w:sz w:val="24"/>
                <w:szCs w:val="24"/>
              </w:rPr>
              <w:t>5</w:t>
            </w:r>
          </w:p>
        </w:tc>
        <w:tc>
          <w:tcPr>
            <w:tcW w:w="731" w:type="pct"/>
            <w:noWrap/>
          </w:tcPr>
          <w:p w:rsidR="006E19BF" w:rsidRPr="00646D37" w:rsidRDefault="006E19BF" w:rsidP="003F071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Pr>
                <w:rFonts w:ascii="Calibri" w:eastAsia="Times New Roman" w:hAnsi="Calibri" w:cs="Times New Roman"/>
                <w:b/>
                <w:bCs/>
                <w:color w:val="1F497D"/>
                <w:sz w:val="24"/>
                <w:szCs w:val="24"/>
              </w:rPr>
              <w:t>0</w:t>
            </w:r>
            <w:r w:rsidRPr="00646D37">
              <w:rPr>
                <w:rFonts w:ascii="Calibri" w:eastAsia="Times New Roman" w:hAnsi="Calibri" w:cs="Times New Roman"/>
                <w:b/>
                <w:bCs/>
                <w:color w:val="1F497D"/>
                <w:sz w:val="24"/>
                <w:szCs w:val="24"/>
              </w:rPr>
              <w:t>3</w:t>
            </w:r>
          </w:p>
        </w:tc>
      </w:tr>
      <w:tr w:rsidR="006E19BF" w:rsidRPr="00646D37" w:rsidTr="006E19B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47" w:type="pct"/>
            <w:noWrap/>
          </w:tcPr>
          <w:p w:rsidR="006E19BF" w:rsidRPr="006E19BF" w:rsidRDefault="006E19BF" w:rsidP="006E19BF">
            <w:pPr>
              <w:jc w:val="center"/>
              <w:rPr>
                <w:rFonts w:ascii="Calibri" w:eastAsia="Times New Roman" w:hAnsi="Calibri" w:cs="Times New Roman"/>
                <w:color w:val="000000"/>
              </w:rPr>
            </w:pPr>
          </w:p>
        </w:tc>
        <w:tc>
          <w:tcPr>
            <w:tcW w:w="1329" w:type="pct"/>
            <w:noWrap/>
          </w:tcPr>
          <w:p w:rsidR="006E19BF" w:rsidRPr="00646D37" w:rsidRDefault="006E19BF" w:rsidP="003F071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1F497D"/>
                <w:sz w:val="24"/>
                <w:szCs w:val="24"/>
              </w:rPr>
            </w:pPr>
            <w:r>
              <w:rPr>
                <w:rFonts w:ascii="Calibri" w:eastAsia="Times New Roman" w:hAnsi="Calibri" w:cs="Times New Roman"/>
                <w:b/>
                <w:bCs/>
                <w:color w:val="1F497D"/>
                <w:sz w:val="24"/>
                <w:szCs w:val="24"/>
              </w:rPr>
              <w:t>Lactantes</w:t>
            </w:r>
          </w:p>
        </w:tc>
        <w:tc>
          <w:tcPr>
            <w:tcW w:w="731" w:type="pct"/>
            <w:noWrap/>
          </w:tcPr>
          <w:p w:rsidR="006E19BF" w:rsidRPr="00646D37" w:rsidRDefault="006E19BF" w:rsidP="003F071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w:t>
            </w:r>
          </w:p>
        </w:tc>
        <w:tc>
          <w:tcPr>
            <w:tcW w:w="731" w:type="pct"/>
            <w:noWrap/>
          </w:tcPr>
          <w:p w:rsidR="006E19BF" w:rsidRPr="00646D37" w:rsidRDefault="006E19BF" w:rsidP="003F071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1F497D"/>
                <w:sz w:val="24"/>
                <w:szCs w:val="24"/>
              </w:rPr>
            </w:pPr>
            <w:r>
              <w:rPr>
                <w:rFonts w:ascii="Calibri" w:eastAsia="Times New Roman" w:hAnsi="Calibri" w:cs="Times New Roman"/>
                <w:b/>
                <w:bCs/>
                <w:color w:val="1F497D"/>
                <w:sz w:val="24"/>
                <w:szCs w:val="24"/>
              </w:rPr>
              <w:t>0</w:t>
            </w:r>
            <w:r w:rsidRPr="00646D37">
              <w:rPr>
                <w:rFonts w:ascii="Calibri" w:eastAsia="Times New Roman" w:hAnsi="Calibri" w:cs="Times New Roman"/>
                <w:b/>
                <w:bCs/>
                <w:color w:val="1F497D"/>
                <w:sz w:val="24"/>
                <w:szCs w:val="24"/>
              </w:rPr>
              <w:t>5</w:t>
            </w:r>
          </w:p>
        </w:tc>
        <w:tc>
          <w:tcPr>
            <w:tcW w:w="731" w:type="pct"/>
            <w:noWrap/>
          </w:tcPr>
          <w:p w:rsidR="006E19BF" w:rsidRPr="00646D37" w:rsidRDefault="006E19BF" w:rsidP="003F071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1F497D"/>
                <w:sz w:val="24"/>
                <w:szCs w:val="24"/>
              </w:rPr>
            </w:pPr>
            <w:r>
              <w:rPr>
                <w:rFonts w:ascii="Calibri" w:eastAsia="Times New Roman" w:hAnsi="Calibri" w:cs="Times New Roman"/>
                <w:b/>
                <w:bCs/>
                <w:color w:val="1F497D"/>
                <w:sz w:val="24"/>
                <w:szCs w:val="24"/>
              </w:rPr>
              <w:t>0</w:t>
            </w:r>
            <w:r w:rsidRPr="00646D37">
              <w:rPr>
                <w:rFonts w:ascii="Calibri" w:eastAsia="Times New Roman" w:hAnsi="Calibri" w:cs="Times New Roman"/>
                <w:b/>
                <w:bCs/>
                <w:color w:val="1F497D"/>
                <w:sz w:val="24"/>
                <w:szCs w:val="24"/>
              </w:rPr>
              <w:t>5</w:t>
            </w:r>
          </w:p>
        </w:tc>
        <w:tc>
          <w:tcPr>
            <w:tcW w:w="731" w:type="pct"/>
            <w:noWrap/>
          </w:tcPr>
          <w:p w:rsidR="006E19BF" w:rsidRPr="00646D37" w:rsidRDefault="006E19BF" w:rsidP="003F071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1F497D"/>
                <w:sz w:val="24"/>
                <w:szCs w:val="24"/>
              </w:rPr>
            </w:pPr>
            <w:r>
              <w:rPr>
                <w:rFonts w:ascii="Calibri" w:eastAsia="Times New Roman" w:hAnsi="Calibri" w:cs="Times New Roman"/>
                <w:b/>
                <w:bCs/>
                <w:color w:val="1F497D"/>
                <w:sz w:val="24"/>
                <w:szCs w:val="24"/>
              </w:rPr>
              <w:t>0</w:t>
            </w:r>
            <w:r w:rsidRPr="00646D37">
              <w:rPr>
                <w:rFonts w:ascii="Calibri" w:eastAsia="Times New Roman" w:hAnsi="Calibri" w:cs="Times New Roman"/>
                <w:b/>
                <w:bCs/>
                <w:color w:val="1F497D"/>
                <w:sz w:val="24"/>
                <w:szCs w:val="24"/>
              </w:rPr>
              <w:t>4</w:t>
            </w:r>
          </w:p>
        </w:tc>
      </w:tr>
      <w:tr w:rsidR="006E19BF" w:rsidRPr="00646D37" w:rsidTr="006E19B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47" w:type="pct"/>
            <w:noWrap/>
          </w:tcPr>
          <w:p w:rsidR="006E19BF" w:rsidRPr="006E19BF" w:rsidRDefault="006E19BF" w:rsidP="006E19BF">
            <w:pPr>
              <w:jc w:val="center"/>
              <w:rPr>
                <w:rFonts w:ascii="Calibri" w:eastAsia="Times New Roman" w:hAnsi="Calibri" w:cs="Times New Roman"/>
                <w:bCs w:val="0"/>
                <w:color w:val="1F497D"/>
                <w:sz w:val="24"/>
                <w:szCs w:val="24"/>
              </w:rPr>
            </w:pPr>
            <w:r w:rsidRPr="006E19BF">
              <w:rPr>
                <w:rFonts w:ascii="Calibri" w:eastAsia="Times New Roman" w:hAnsi="Calibri" w:cs="Times New Roman"/>
                <w:bCs w:val="0"/>
                <w:color w:val="1F497D"/>
                <w:sz w:val="24"/>
                <w:szCs w:val="24"/>
              </w:rPr>
              <w:t>CPFAL</w:t>
            </w:r>
          </w:p>
        </w:tc>
        <w:tc>
          <w:tcPr>
            <w:tcW w:w="1329" w:type="pct"/>
            <w:noWrap/>
          </w:tcPr>
          <w:p w:rsidR="006E19BF" w:rsidRPr="00646D37" w:rsidRDefault="006E19BF" w:rsidP="003F071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sidRPr="00646D37">
              <w:rPr>
                <w:rFonts w:ascii="Calibri" w:eastAsia="Times New Roman" w:hAnsi="Calibri" w:cs="Times New Roman"/>
                <w:b/>
                <w:bCs/>
                <w:color w:val="1F497D"/>
                <w:sz w:val="24"/>
                <w:szCs w:val="24"/>
              </w:rPr>
              <w:t>Gestantes</w:t>
            </w:r>
          </w:p>
        </w:tc>
        <w:tc>
          <w:tcPr>
            <w:tcW w:w="731" w:type="pct"/>
            <w:noWrap/>
          </w:tcPr>
          <w:p w:rsidR="006E19BF" w:rsidRPr="00646D37" w:rsidRDefault="006E19BF" w:rsidP="003F071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Pr>
                <w:rFonts w:ascii="Calibri" w:eastAsia="Times New Roman" w:hAnsi="Calibri" w:cs="Times New Roman"/>
                <w:b/>
                <w:bCs/>
                <w:color w:val="1F497D"/>
                <w:sz w:val="24"/>
                <w:szCs w:val="24"/>
              </w:rPr>
              <w:t>12</w:t>
            </w:r>
          </w:p>
        </w:tc>
        <w:tc>
          <w:tcPr>
            <w:tcW w:w="731" w:type="pct"/>
            <w:noWrap/>
          </w:tcPr>
          <w:p w:rsidR="006E19BF" w:rsidRPr="00646D37" w:rsidRDefault="006E19BF" w:rsidP="003F071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Pr>
                <w:rFonts w:ascii="Calibri" w:eastAsia="Times New Roman" w:hAnsi="Calibri" w:cs="Times New Roman"/>
                <w:b/>
                <w:bCs/>
                <w:color w:val="1F497D"/>
                <w:sz w:val="24"/>
                <w:szCs w:val="24"/>
              </w:rPr>
              <w:t>15</w:t>
            </w:r>
          </w:p>
        </w:tc>
        <w:tc>
          <w:tcPr>
            <w:tcW w:w="731" w:type="pct"/>
            <w:noWrap/>
          </w:tcPr>
          <w:p w:rsidR="006E19BF" w:rsidRPr="00646D37" w:rsidRDefault="006E19BF" w:rsidP="003F071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Pr>
                <w:rFonts w:ascii="Calibri" w:eastAsia="Times New Roman" w:hAnsi="Calibri" w:cs="Times New Roman"/>
                <w:b/>
                <w:bCs/>
                <w:color w:val="1F497D"/>
                <w:sz w:val="24"/>
                <w:szCs w:val="24"/>
              </w:rPr>
              <w:t>18</w:t>
            </w:r>
          </w:p>
        </w:tc>
        <w:tc>
          <w:tcPr>
            <w:tcW w:w="731" w:type="pct"/>
            <w:noWrap/>
          </w:tcPr>
          <w:p w:rsidR="006E19BF" w:rsidRPr="00646D37" w:rsidRDefault="006E19BF" w:rsidP="003F071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F497D"/>
                <w:sz w:val="24"/>
                <w:szCs w:val="24"/>
              </w:rPr>
            </w:pPr>
            <w:r>
              <w:rPr>
                <w:rFonts w:ascii="Calibri" w:eastAsia="Times New Roman" w:hAnsi="Calibri" w:cs="Times New Roman"/>
                <w:b/>
                <w:bCs/>
                <w:color w:val="1F497D"/>
                <w:sz w:val="24"/>
                <w:szCs w:val="24"/>
              </w:rPr>
              <w:t>0</w:t>
            </w:r>
            <w:r w:rsidRPr="00646D37">
              <w:rPr>
                <w:rFonts w:ascii="Calibri" w:eastAsia="Times New Roman" w:hAnsi="Calibri" w:cs="Times New Roman"/>
                <w:b/>
                <w:bCs/>
                <w:color w:val="1F497D"/>
                <w:sz w:val="24"/>
                <w:szCs w:val="24"/>
              </w:rPr>
              <w:t>3</w:t>
            </w:r>
          </w:p>
        </w:tc>
      </w:tr>
    </w:tbl>
    <w:p w:rsidR="005E07B7" w:rsidRDefault="005E07B7" w:rsidP="005E07B7">
      <w:pPr>
        <w:pStyle w:val="Default"/>
        <w:spacing w:after="120" w:line="276" w:lineRule="auto"/>
        <w:jc w:val="both"/>
        <w:rPr>
          <w:rFonts w:asciiTheme="minorHAnsi" w:eastAsia="Times New Roman" w:hAnsiTheme="minorHAnsi" w:cs="Arial"/>
          <w:color w:val="auto"/>
          <w:sz w:val="20"/>
          <w:szCs w:val="20"/>
        </w:rPr>
      </w:pPr>
    </w:p>
    <w:p w:rsidR="005E07B7" w:rsidRPr="003A0EA7" w:rsidRDefault="005E07B7" w:rsidP="005E07B7">
      <w:pPr>
        <w:pStyle w:val="Pa9"/>
        <w:spacing w:after="120" w:line="276" w:lineRule="auto"/>
        <w:jc w:val="both"/>
        <w:rPr>
          <w:rFonts w:asciiTheme="minorHAnsi" w:eastAsia="Calibri" w:hAnsiTheme="minorHAnsi" w:cstheme="minorHAnsi"/>
          <w:b/>
          <w:bCs/>
          <w:color w:val="215868" w:themeColor="accent5" w:themeShade="80"/>
          <w:sz w:val="22"/>
          <w:szCs w:val="22"/>
        </w:rPr>
      </w:pPr>
    </w:p>
    <w:p w:rsidR="005E07B7" w:rsidRPr="00EB32B9" w:rsidRDefault="005E07B7" w:rsidP="005E07B7">
      <w:pPr>
        <w:pStyle w:val="Pa9"/>
        <w:spacing w:after="120" w:line="276" w:lineRule="auto"/>
        <w:jc w:val="both"/>
        <w:rPr>
          <w:rFonts w:asciiTheme="minorHAnsi" w:eastAsia="Calibri" w:hAnsiTheme="minorHAnsi" w:cstheme="minorHAnsi"/>
          <w:b/>
          <w:bCs/>
          <w:color w:val="1F497D" w:themeColor="text2"/>
        </w:rPr>
      </w:pPr>
      <w:r w:rsidRPr="00EB32B9">
        <w:rPr>
          <w:rFonts w:asciiTheme="minorHAnsi" w:eastAsia="Calibri" w:hAnsiTheme="minorHAnsi" w:cstheme="minorHAnsi"/>
          <w:b/>
          <w:bCs/>
          <w:color w:val="1F497D" w:themeColor="text2"/>
        </w:rPr>
        <w:t xml:space="preserve">Implantação de sistema de gestão em assistência farmacêutica </w:t>
      </w:r>
    </w:p>
    <w:p w:rsidR="008B39CB" w:rsidRDefault="005E07B7" w:rsidP="008B39CB">
      <w:pPr>
        <w:spacing w:after="0" w:line="360" w:lineRule="auto"/>
        <w:jc w:val="both"/>
        <w:rPr>
          <w:rFonts w:eastAsia="Times New Roman" w:cs="Arial"/>
          <w:sz w:val="24"/>
          <w:szCs w:val="24"/>
        </w:rPr>
      </w:pPr>
      <w:r w:rsidRPr="00EB32B9">
        <w:rPr>
          <w:rFonts w:eastAsia="Times New Roman" w:cs="Arial"/>
          <w:sz w:val="24"/>
          <w:szCs w:val="24"/>
        </w:rPr>
        <w:t xml:space="preserve">No período de 2015 a 2018, foram realizadas diversas ações para a promoção </w:t>
      </w:r>
      <w:r w:rsidR="008B39CB">
        <w:rPr>
          <w:rFonts w:eastAsia="Times New Roman" w:cs="Arial"/>
          <w:sz w:val="24"/>
          <w:szCs w:val="24"/>
        </w:rPr>
        <w:t xml:space="preserve">da saúde no Sistema Prisional. </w:t>
      </w:r>
    </w:p>
    <w:p w:rsidR="005E07B7" w:rsidRPr="008B39CB" w:rsidRDefault="005E07B7" w:rsidP="008B39CB">
      <w:pPr>
        <w:spacing w:after="0" w:line="360" w:lineRule="auto"/>
        <w:jc w:val="both"/>
        <w:rPr>
          <w:rFonts w:eastAsia="Times New Roman" w:cs="Arial"/>
          <w:sz w:val="24"/>
          <w:szCs w:val="24"/>
        </w:rPr>
      </w:pPr>
      <w:r w:rsidRPr="00EB32B9">
        <w:rPr>
          <w:rFonts w:eastAsia="Times New Roman" w:cs="Arial"/>
          <w:sz w:val="24"/>
          <w:szCs w:val="24"/>
        </w:rPr>
        <w:t>Pernambuco foi pioneiro no Brasil com a implantação do Sistema Nacional de Gestão da Assistência Farmacêutica (Hórus) nas farmácias do Sistema Prisional. Fornecido gratuitamente pelo Ministério da Saúde, o sistema informatizado possibilita a gestão de medicamentos em tempo real, o controle dos recursos investidos em medicamento e melhoria da atenção, cuidado e qualidade de vida do reeducando que passa a contar com melhor adesão e orientação aos tratamentos. Foram contempladas as seguintes Unidades Prisionais: Colônia Penal Feminina do Recife, Centro de Observação e Triagem Criminológica, Presídio de Igarassu, três unidades do Complexo do Curado (PJALLB, PAMFA e PFDB), Hospital de Custódia e Tratamento Psiquiátrico (HCTP), em Itamaracá, Penitenciária Doutor Edvaldo Gomes, em Petrolina, Centro de Ressocialização do Agreste (</w:t>
      </w:r>
      <w:r w:rsidRPr="00EB32B9">
        <w:rPr>
          <w:rFonts w:eastAsia="Times New Roman"/>
          <w:sz w:val="24"/>
          <w:szCs w:val="24"/>
        </w:rPr>
        <w:t>CRA</w:t>
      </w:r>
      <w:r w:rsidRPr="00EB32B9">
        <w:rPr>
          <w:rFonts w:eastAsia="Times New Roman" w:cs="Arial"/>
          <w:sz w:val="24"/>
          <w:szCs w:val="24"/>
        </w:rPr>
        <w:t>), Canhotinho, Colônia Penal Feminina de Abreu e Lima (CPFAL) e Presídio Dr. Rorenildo da Rocha Leão, em Palmares.</w:t>
      </w:r>
    </w:p>
    <w:p w:rsidR="00AB225C" w:rsidRDefault="00AB225C" w:rsidP="003A0EA7">
      <w:pPr>
        <w:jc w:val="both"/>
        <w:rPr>
          <w:rFonts w:eastAsia="Calibri" w:cstheme="minorHAnsi"/>
          <w:b/>
          <w:bCs/>
          <w:color w:val="1F497D" w:themeColor="text2"/>
          <w:sz w:val="24"/>
          <w:szCs w:val="24"/>
        </w:rPr>
      </w:pPr>
    </w:p>
    <w:p w:rsidR="005E07B7" w:rsidRPr="00EB32B9" w:rsidRDefault="005E07B7" w:rsidP="003A0EA7">
      <w:pPr>
        <w:jc w:val="both"/>
        <w:rPr>
          <w:rFonts w:eastAsia="Calibri" w:cstheme="minorHAnsi"/>
          <w:b/>
          <w:bCs/>
          <w:color w:val="1F497D" w:themeColor="text2"/>
          <w:sz w:val="24"/>
          <w:szCs w:val="24"/>
        </w:rPr>
      </w:pPr>
      <w:r w:rsidRPr="00EB32B9">
        <w:rPr>
          <w:rFonts w:eastAsia="Calibri" w:cstheme="minorHAnsi"/>
          <w:b/>
          <w:bCs/>
          <w:color w:val="1F497D" w:themeColor="text2"/>
          <w:sz w:val="24"/>
          <w:szCs w:val="24"/>
        </w:rPr>
        <w:t>Educação</w:t>
      </w:r>
    </w:p>
    <w:p w:rsidR="005E07B7" w:rsidRPr="003A0EA7" w:rsidRDefault="005E07B7" w:rsidP="00EB32B9">
      <w:pPr>
        <w:pStyle w:val="Cabealho"/>
        <w:tabs>
          <w:tab w:val="left" w:pos="454"/>
        </w:tabs>
        <w:spacing w:line="360" w:lineRule="auto"/>
        <w:jc w:val="both"/>
        <w:rPr>
          <w:rFonts w:eastAsia="Times New Roman" w:cs="Arial"/>
        </w:rPr>
      </w:pPr>
      <w:r w:rsidRPr="003A0EA7">
        <w:rPr>
          <w:rFonts w:eastAsia="Times New Roman" w:cs="Arial"/>
        </w:rPr>
        <w:t xml:space="preserve">Em respeito aos direitos das Pessoas Privadas de Liberdade (PPL’s), foi realizada a adesão de todas as Unidades Prisionais do Estado para a participação no Exame Nacional de Certificação de Competências de Jovens e Adultos- ENCCEJA e do Exame Nacional do Ensino Médio- ENEM. O que garantiu um acréscimo de cerca de 20% de inscrições das PPL’s nos Exames Nacionais acima descritos em comparação a 2017. </w:t>
      </w:r>
    </w:p>
    <w:p w:rsidR="005E07B7" w:rsidRDefault="005E07B7" w:rsidP="005E07B7">
      <w:pPr>
        <w:pStyle w:val="Cabealho"/>
        <w:tabs>
          <w:tab w:val="left" w:pos="454"/>
        </w:tabs>
        <w:spacing w:line="360" w:lineRule="auto"/>
        <w:jc w:val="both"/>
        <w:rPr>
          <w:rFonts w:eastAsia="Times New Roman" w:cs="Arial"/>
          <w:sz w:val="20"/>
          <w:szCs w:val="20"/>
        </w:rPr>
      </w:pPr>
    </w:p>
    <w:p w:rsidR="005E07B7" w:rsidRDefault="005E07B7" w:rsidP="00EB32B9">
      <w:pPr>
        <w:pStyle w:val="Cabealho"/>
        <w:tabs>
          <w:tab w:val="left" w:pos="454"/>
        </w:tabs>
        <w:spacing w:line="360" w:lineRule="auto"/>
        <w:rPr>
          <w:rFonts w:eastAsia="Times New Roman" w:cs="Arial"/>
          <w:sz w:val="20"/>
          <w:szCs w:val="20"/>
        </w:rPr>
      </w:pPr>
      <w:r w:rsidRPr="00000C7A">
        <w:rPr>
          <w:rFonts w:eastAsia="Times New Roman" w:cs="Arial"/>
          <w:noProof/>
          <w:sz w:val="20"/>
          <w:szCs w:val="20"/>
        </w:rPr>
        <w:lastRenderedPageBreak/>
        <w:drawing>
          <wp:inline distT="0" distB="0" distL="0" distR="0">
            <wp:extent cx="5400675" cy="1838325"/>
            <wp:effectExtent l="19050" t="0" r="9525" b="0"/>
            <wp:docPr id="5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E07B7" w:rsidRPr="00000C7A" w:rsidRDefault="005E07B7" w:rsidP="005E07B7">
      <w:pPr>
        <w:pStyle w:val="Cabealho"/>
        <w:tabs>
          <w:tab w:val="left" w:pos="454"/>
        </w:tabs>
        <w:spacing w:line="360" w:lineRule="auto"/>
        <w:jc w:val="both"/>
        <w:rPr>
          <w:rFonts w:eastAsia="Times New Roman" w:cs="Arial"/>
          <w:sz w:val="16"/>
          <w:szCs w:val="16"/>
        </w:rPr>
      </w:pPr>
      <w:r w:rsidRPr="00000C7A">
        <w:rPr>
          <w:rFonts w:eastAsia="Times New Roman" w:cs="Arial"/>
          <w:sz w:val="16"/>
          <w:szCs w:val="16"/>
        </w:rPr>
        <w:t xml:space="preserve">* Dados de 2015 </w:t>
      </w:r>
      <w:r>
        <w:rPr>
          <w:rFonts w:eastAsia="Times New Roman" w:cs="Arial"/>
          <w:sz w:val="16"/>
          <w:szCs w:val="16"/>
        </w:rPr>
        <w:t xml:space="preserve">do ENEM </w:t>
      </w:r>
      <w:r w:rsidRPr="00000C7A">
        <w:rPr>
          <w:rFonts w:eastAsia="Times New Roman" w:cs="Arial"/>
          <w:sz w:val="16"/>
          <w:szCs w:val="16"/>
        </w:rPr>
        <w:t>não informados pelo INEP</w:t>
      </w:r>
    </w:p>
    <w:p w:rsidR="005E07B7" w:rsidRDefault="005E07B7" w:rsidP="005E07B7">
      <w:pPr>
        <w:pStyle w:val="Cabealho"/>
        <w:tabs>
          <w:tab w:val="left" w:pos="454"/>
        </w:tabs>
        <w:spacing w:line="360" w:lineRule="auto"/>
        <w:jc w:val="both"/>
        <w:rPr>
          <w:rFonts w:eastAsia="Times New Roman" w:cs="Arial"/>
          <w:sz w:val="16"/>
          <w:szCs w:val="16"/>
        </w:rPr>
      </w:pPr>
      <w:r w:rsidRPr="00000C7A">
        <w:rPr>
          <w:rFonts w:eastAsia="Times New Roman" w:cs="Arial"/>
          <w:sz w:val="16"/>
          <w:szCs w:val="16"/>
        </w:rPr>
        <w:t xml:space="preserve">** Não foi realizado o ENCCEJA </w:t>
      </w:r>
      <w:r>
        <w:rPr>
          <w:rFonts w:eastAsia="Times New Roman" w:cs="Arial"/>
          <w:sz w:val="16"/>
          <w:szCs w:val="16"/>
        </w:rPr>
        <w:t>nos anos de 2015 e 2016</w:t>
      </w:r>
    </w:p>
    <w:p w:rsidR="00EB32B9" w:rsidRDefault="00EB32B9" w:rsidP="00EB32B9">
      <w:pPr>
        <w:pStyle w:val="Cabealho"/>
        <w:tabs>
          <w:tab w:val="left" w:pos="454"/>
        </w:tabs>
        <w:spacing w:line="360" w:lineRule="auto"/>
        <w:jc w:val="both"/>
        <w:rPr>
          <w:rFonts w:eastAsia="Times New Roman" w:cs="Arial"/>
        </w:rPr>
      </w:pPr>
    </w:p>
    <w:p w:rsidR="005E07B7" w:rsidRDefault="005E07B7" w:rsidP="00EB32B9">
      <w:pPr>
        <w:pStyle w:val="Cabealho"/>
        <w:tabs>
          <w:tab w:val="left" w:pos="454"/>
        </w:tabs>
        <w:spacing w:line="360" w:lineRule="auto"/>
        <w:jc w:val="both"/>
        <w:rPr>
          <w:rFonts w:eastAsia="Times New Roman" w:cs="Arial"/>
        </w:rPr>
      </w:pPr>
      <w:r w:rsidRPr="003A0EA7">
        <w:rPr>
          <w:rFonts w:eastAsia="Times New Roman" w:cs="Arial"/>
        </w:rPr>
        <w:t>Em setembro deste ano, foi implantado nas Unidades Prisionais de Igarassu, PJALLB, PPBC, PAMFA, o PROJOVEM Urbano Prisional. Este programa nacional, oferecido pelos Ministérios da Justiça e da Educação, tem o objetivo de melhorar a escolaridade e incentivar a participação social de jovens privados de liberdade e contou com 240 reeducandos inscritos.</w:t>
      </w:r>
    </w:p>
    <w:p w:rsidR="003A0EA7" w:rsidRPr="003A0EA7" w:rsidRDefault="003A0EA7" w:rsidP="003A0EA7">
      <w:pPr>
        <w:pStyle w:val="Cabealho"/>
        <w:tabs>
          <w:tab w:val="left" w:pos="454"/>
        </w:tabs>
        <w:spacing w:line="276" w:lineRule="auto"/>
        <w:jc w:val="both"/>
        <w:rPr>
          <w:rFonts w:eastAsia="Times New Roman" w:cs="Arial"/>
        </w:rPr>
      </w:pPr>
    </w:p>
    <w:p w:rsidR="005E07B7" w:rsidRPr="00EB32B9" w:rsidRDefault="005E07B7" w:rsidP="003A0EA7">
      <w:pPr>
        <w:jc w:val="both"/>
        <w:rPr>
          <w:rFonts w:eastAsia="Times New Roman" w:cs="Arial"/>
          <w:b/>
          <w:color w:val="1F497D" w:themeColor="text2"/>
          <w:sz w:val="24"/>
          <w:szCs w:val="24"/>
        </w:rPr>
      </w:pPr>
      <w:r w:rsidRPr="00EB32B9">
        <w:rPr>
          <w:rFonts w:eastAsia="Calibri" w:cstheme="minorHAnsi"/>
          <w:b/>
          <w:bCs/>
          <w:color w:val="1F497D" w:themeColor="text2"/>
          <w:sz w:val="24"/>
          <w:szCs w:val="24"/>
        </w:rPr>
        <w:t>Escolas Prisionais certificadas pela UNESCO</w:t>
      </w:r>
    </w:p>
    <w:p w:rsidR="005E07B7" w:rsidRPr="003A0EA7" w:rsidRDefault="005E07B7" w:rsidP="00EB32B9">
      <w:pPr>
        <w:spacing w:line="360" w:lineRule="auto"/>
        <w:jc w:val="both"/>
        <w:rPr>
          <w:rFonts w:eastAsia="Times New Roman" w:cs="Arial"/>
        </w:rPr>
      </w:pPr>
      <w:r w:rsidRPr="003A0EA7">
        <w:rPr>
          <w:rFonts w:eastAsia="Times New Roman" w:cs="Arial"/>
        </w:rPr>
        <w:t>As escolas prisionais Padre André Albert Coopman e Olga Benário Prestes, localizadas no Presídio de Palmares e na Colônia Feminina do Recife, respectivamente, receberam a certificação pela Organização das Nações Unidas para a Educação, Ciência e Cultura- UNESCO por realizarem projetos em prol da cultura da paz. </w:t>
      </w:r>
    </w:p>
    <w:p w:rsidR="00AB225C" w:rsidRDefault="00AB225C" w:rsidP="00EB32B9">
      <w:pPr>
        <w:pStyle w:val="Pa9"/>
        <w:spacing w:after="120" w:line="360" w:lineRule="auto"/>
        <w:jc w:val="both"/>
        <w:rPr>
          <w:rFonts w:asciiTheme="minorHAnsi" w:eastAsia="Calibri" w:hAnsiTheme="minorHAnsi" w:cstheme="minorHAnsi"/>
          <w:b/>
          <w:bCs/>
          <w:color w:val="1F497D" w:themeColor="text2"/>
        </w:rPr>
      </w:pPr>
    </w:p>
    <w:p w:rsidR="005E07B7" w:rsidRPr="00EB32B9" w:rsidRDefault="005E07B7" w:rsidP="00EB32B9">
      <w:pPr>
        <w:pStyle w:val="Pa9"/>
        <w:spacing w:after="120" w:line="360" w:lineRule="auto"/>
        <w:jc w:val="both"/>
        <w:rPr>
          <w:rFonts w:asciiTheme="minorHAnsi" w:eastAsia="Calibri" w:hAnsiTheme="minorHAnsi" w:cstheme="minorHAnsi"/>
          <w:b/>
          <w:bCs/>
          <w:color w:val="1F497D" w:themeColor="text2"/>
        </w:rPr>
      </w:pPr>
      <w:r w:rsidRPr="00EB32B9">
        <w:rPr>
          <w:rFonts w:asciiTheme="minorHAnsi" w:eastAsia="Calibri" w:hAnsiTheme="minorHAnsi" w:cstheme="minorHAnsi"/>
          <w:b/>
          <w:bCs/>
          <w:color w:val="1F497D" w:themeColor="text2"/>
        </w:rPr>
        <w:t>Projeto “Remição de Pena Pela Leitura”</w:t>
      </w:r>
    </w:p>
    <w:p w:rsidR="005E07B7" w:rsidRPr="003A0EA7" w:rsidRDefault="005E07B7" w:rsidP="00EB32B9">
      <w:pPr>
        <w:spacing w:after="120" w:line="360" w:lineRule="auto"/>
        <w:jc w:val="both"/>
        <w:rPr>
          <w:rFonts w:cs="Arial"/>
          <w:bCs/>
          <w:color w:val="000000" w:themeColor="text1"/>
        </w:rPr>
      </w:pPr>
      <w:r w:rsidRPr="003A0EA7">
        <w:rPr>
          <w:rFonts w:cs="Arial"/>
          <w:bCs/>
          <w:color w:val="000000" w:themeColor="text1"/>
        </w:rPr>
        <w:t xml:space="preserve">O projeto “Remição de Pena pela Leitura” foi iniciado em março de 2017, uma parceria da SJDH com a Secretaria Estadual de Educação. O projeto tem a finalidade de levar conhecimento, educação e cultura aos privados de liberdade em regime fechado de todas as Unidades Prisionais de Pernambuco, exceto o Hospital de Custódia e Tratamento Psiquiátrico (HCTP) e o Centro Integrado de Ressocialização de Itaquitinga que aguarda o processo de contratação de professores, e para os reeducandos do Patronato Penitenciário de Pernambuco. Cada obra lida e resumida ou resenhada com nota igual ou superior a seis (6,0) reduz a pena em sete dias. Hoje estamos na 13ª turma no Complexo do Curado e na 4ª turma nas demais Unidades Prisionais, com o número de 3.114 pessoas privadas de liberdade </w:t>
      </w:r>
      <w:r w:rsidRPr="003A0EA7">
        <w:rPr>
          <w:rFonts w:cs="Arial"/>
          <w:bCs/>
          <w:color w:val="000000" w:themeColor="text1"/>
        </w:rPr>
        <w:lastRenderedPageBreak/>
        <w:t>inscritas e participando ativamente no Projeto com cerca de 55% de aprovação. Com a implantação desse projeto criou-se um hábito de leitura, transformando mentes ociosas em mentes produtivas e sonhadoras, elevando a autoestima dessas pessoas e deixando-as mais cultas.</w:t>
      </w:r>
    </w:p>
    <w:p w:rsidR="005E07B7" w:rsidRPr="003A0EA7" w:rsidRDefault="005E07B7" w:rsidP="00EB32B9">
      <w:pPr>
        <w:shd w:val="clear" w:color="auto" w:fill="FFFFFF"/>
        <w:spacing w:after="120" w:line="360" w:lineRule="auto"/>
        <w:jc w:val="both"/>
        <w:rPr>
          <w:rFonts w:ascii="Calibri" w:eastAsia="Times New Roman" w:hAnsi="Calibri" w:cs="Times New Roman"/>
          <w:color w:val="000000"/>
        </w:rPr>
      </w:pPr>
      <w:r w:rsidRPr="003A0EA7">
        <w:rPr>
          <w:rFonts w:ascii="Calibri" w:eastAsia="Times New Roman" w:hAnsi="Calibri" w:cs="Times New Roman"/>
          <w:color w:val="000000"/>
        </w:rPr>
        <w:t xml:space="preserve">Em agosto de 2017, foi inaugurada a Biblioteca Jardim do Conhecimento, no Presídio Juiz Antonio Luiz Lins de Barros, localizado no </w:t>
      </w:r>
      <w:r w:rsidR="0050232B">
        <w:rPr>
          <w:rFonts w:ascii="Calibri" w:eastAsia="Times New Roman" w:hAnsi="Calibri" w:cs="Times New Roman"/>
          <w:color w:val="000000"/>
        </w:rPr>
        <w:t xml:space="preserve">Complexo Prisional do </w:t>
      </w:r>
      <w:r w:rsidRPr="003A0EA7">
        <w:rPr>
          <w:rFonts w:ascii="Calibri" w:eastAsia="Times New Roman" w:hAnsi="Calibri" w:cs="Times New Roman"/>
          <w:color w:val="000000"/>
        </w:rPr>
        <w:t>Curado, após reforma e ampliação. Com o objetivo de incentivar os detentos a investirem seu tempo em conhecimento e cultura, o espaço conta com 3.300 livros, 12 cabines individuais, mesas para leituras e trabalhos em grupo, bebedouro e televisão. Somente em agosto, a biblioteca foi utilizada por 659 reeducandos. Mais duas bibliotecas foram inauguradas, uma no Presidio de Caruaru e outra no PAMFA, com doações de livros literários  pelo  Conselho Nacional de Justiça.</w:t>
      </w:r>
    </w:p>
    <w:p w:rsidR="005E07B7" w:rsidRPr="003A0EA7" w:rsidRDefault="005E07B7" w:rsidP="00EB32B9">
      <w:pPr>
        <w:shd w:val="clear" w:color="auto" w:fill="FFFFFF"/>
        <w:tabs>
          <w:tab w:val="left" w:pos="4920"/>
        </w:tabs>
        <w:spacing w:after="0" w:line="360" w:lineRule="auto"/>
        <w:rPr>
          <w:rFonts w:ascii="Arial" w:eastAsia="Times New Roman" w:hAnsi="Arial" w:cs="Arial"/>
          <w:color w:val="222222"/>
        </w:rPr>
      </w:pPr>
      <w:r w:rsidRPr="003A0EA7">
        <w:rPr>
          <w:rFonts w:ascii="Arial" w:eastAsia="Times New Roman" w:hAnsi="Arial" w:cs="Arial"/>
          <w:color w:val="222222"/>
        </w:rPr>
        <w:t> </w:t>
      </w:r>
      <w:r w:rsidR="00EB32B9">
        <w:rPr>
          <w:rFonts w:ascii="Arial" w:eastAsia="Times New Roman" w:hAnsi="Arial" w:cs="Arial"/>
          <w:color w:val="222222"/>
        </w:rPr>
        <w:tab/>
      </w:r>
    </w:p>
    <w:p w:rsidR="005E07B7" w:rsidRPr="00EB32B9" w:rsidRDefault="005E07B7" w:rsidP="00EB32B9">
      <w:pPr>
        <w:pStyle w:val="Pa9"/>
        <w:spacing w:after="120" w:line="360" w:lineRule="auto"/>
        <w:jc w:val="both"/>
        <w:rPr>
          <w:rFonts w:asciiTheme="minorHAnsi" w:eastAsia="Calibri" w:hAnsiTheme="minorHAnsi" w:cstheme="minorHAnsi"/>
          <w:b/>
          <w:bCs/>
          <w:color w:val="1F497D" w:themeColor="text2"/>
        </w:rPr>
      </w:pPr>
      <w:r w:rsidRPr="00EB32B9">
        <w:rPr>
          <w:rFonts w:asciiTheme="minorHAnsi" w:eastAsia="Calibri" w:hAnsiTheme="minorHAnsi" w:cstheme="minorHAnsi"/>
          <w:b/>
          <w:bCs/>
          <w:color w:val="1F497D" w:themeColor="text2"/>
        </w:rPr>
        <w:t>Capacitação de Reeducandos</w:t>
      </w:r>
    </w:p>
    <w:p w:rsidR="005E07B7" w:rsidRPr="003A0EA7" w:rsidRDefault="005E07B7" w:rsidP="00EB32B9">
      <w:pPr>
        <w:spacing w:after="120" w:line="360" w:lineRule="auto"/>
        <w:jc w:val="both"/>
        <w:rPr>
          <w:rFonts w:cs="Arial"/>
          <w:bCs/>
          <w:color w:val="000000" w:themeColor="text1"/>
        </w:rPr>
      </w:pPr>
      <w:r w:rsidRPr="003A0EA7">
        <w:rPr>
          <w:rFonts w:cs="Arial"/>
          <w:bCs/>
          <w:color w:val="000000" w:themeColor="text1"/>
        </w:rPr>
        <w:t>Em busca da qualificação profissional das pessoas privadas de liberdade, houve um estudo da necessidade dos cursos a serem implantados nas Unidades Prisionais UPs de Pernambuco, de acordo com a região e o regime. As capacitações visam à volta ao mercado de trabalho dos PPLs à época de soltura. Foram realizadas articulações com o Departamento Penitenciário- DEPEN, Sistema “S” (SENAR, SENAC, SENAI), com a Universidade Federal Rural de Pernambuco - UFRPE, com a 36ª Vara da Justiça Federal, com o i</w:t>
      </w:r>
      <w:r w:rsidRPr="003A0EA7">
        <w:rPr>
          <w:rFonts w:ascii="Arial" w:hAnsi="Arial" w:cs="Arial"/>
          <w:color w:val="222222"/>
          <w:shd w:val="clear" w:color="auto" w:fill="FFFFFF"/>
        </w:rPr>
        <w:t xml:space="preserve">nstituto </w:t>
      </w:r>
      <w:r w:rsidR="002550B6">
        <w:rPr>
          <w:rFonts w:ascii="Arial" w:hAnsi="Arial" w:cs="Arial"/>
          <w:color w:val="222222"/>
          <w:shd w:val="clear" w:color="auto" w:fill="FFFFFF"/>
        </w:rPr>
        <w:t>Advent-S</w:t>
      </w:r>
      <w:r w:rsidR="002550B6" w:rsidRPr="003A0EA7">
        <w:rPr>
          <w:rFonts w:ascii="Arial" w:hAnsi="Arial" w:cs="Arial"/>
          <w:color w:val="222222"/>
          <w:shd w:val="clear" w:color="auto" w:fill="FFFFFF"/>
        </w:rPr>
        <w:t xml:space="preserve">tiftung </w:t>
      </w:r>
      <w:r w:rsidR="002550B6">
        <w:rPr>
          <w:rFonts w:ascii="Arial" w:hAnsi="Arial" w:cs="Arial"/>
          <w:color w:val="222222"/>
          <w:shd w:val="clear" w:color="auto" w:fill="FFFFFF"/>
        </w:rPr>
        <w:t xml:space="preserve"> e</w:t>
      </w:r>
      <w:r w:rsidRPr="003A0EA7">
        <w:rPr>
          <w:rFonts w:ascii="Arial" w:hAnsi="Arial" w:cs="Arial"/>
          <w:color w:val="222222"/>
          <w:shd w:val="clear" w:color="auto" w:fill="FFFFFF"/>
        </w:rPr>
        <w:t xml:space="preserve"> </w:t>
      </w:r>
      <w:r w:rsidRPr="003A0EA7">
        <w:rPr>
          <w:rFonts w:cs="Arial"/>
          <w:bCs/>
          <w:color w:val="000000" w:themeColor="text1"/>
        </w:rPr>
        <w:t xml:space="preserve">as empresas TELEPORT e CEASA. </w:t>
      </w:r>
    </w:p>
    <w:p w:rsidR="005E07B7" w:rsidRPr="003A0EA7" w:rsidRDefault="005E07B7" w:rsidP="00EB32B9">
      <w:pPr>
        <w:spacing w:after="120" w:line="360" w:lineRule="auto"/>
        <w:jc w:val="both"/>
        <w:rPr>
          <w:rFonts w:cs="Arial"/>
          <w:bCs/>
          <w:color w:val="000000" w:themeColor="text1"/>
        </w:rPr>
      </w:pPr>
      <w:r w:rsidRPr="003A0EA7">
        <w:rPr>
          <w:rFonts w:cs="Arial"/>
          <w:bCs/>
          <w:color w:val="000000" w:themeColor="text1"/>
        </w:rPr>
        <w:t>Em 2017, foram capacitados 2.500 reeducandos. As instituições promoveram 100 cursos em diversas áreas como modelagem, corte e costura, sistema de iluminação, design de sobrancelhas, formação de garçom, bombeiro hidráulico, pintor, panificação, jardinagem e preparação de doces e salgados, boas práticas alimentar, segurança do trabalho, inglês básico, mecânico e eletricista de motocicleta, refrigeração e climatização predial e pedreiro de alvenaria. </w:t>
      </w:r>
    </w:p>
    <w:p w:rsidR="005E07B7" w:rsidRPr="003A0EA7" w:rsidRDefault="005E07B7" w:rsidP="00EB32B9">
      <w:pPr>
        <w:spacing w:after="120" w:line="360" w:lineRule="auto"/>
        <w:jc w:val="both"/>
        <w:rPr>
          <w:rFonts w:cs="Arial"/>
          <w:bCs/>
          <w:color w:val="000000" w:themeColor="text1"/>
        </w:rPr>
      </w:pPr>
      <w:r w:rsidRPr="003A0EA7">
        <w:rPr>
          <w:rFonts w:cs="Arial"/>
          <w:bCs/>
          <w:color w:val="000000" w:themeColor="text1"/>
        </w:rPr>
        <w:t xml:space="preserve">O Programa Mulheres Mil, em parceria com o CODAI/UFRPE, </w:t>
      </w:r>
      <w:r w:rsidR="001672D7">
        <w:rPr>
          <w:rFonts w:cs="Arial"/>
          <w:bCs/>
          <w:color w:val="000000" w:themeColor="text1"/>
        </w:rPr>
        <w:t>realizou</w:t>
      </w:r>
      <w:r w:rsidRPr="003A0EA7">
        <w:rPr>
          <w:rFonts w:cs="Arial"/>
          <w:bCs/>
          <w:color w:val="000000" w:themeColor="text1"/>
        </w:rPr>
        <w:t xml:space="preserve"> formação para o curso de agente de saúde das PPL’s da Penitenciária </w:t>
      </w:r>
      <w:r w:rsidR="002550B6">
        <w:rPr>
          <w:rFonts w:cs="Arial"/>
          <w:bCs/>
          <w:color w:val="000000" w:themeColor="text1"/>
        </w:rPr>
        <w:t>Feminina de Abreu e Lima – PFAL</w:t>
      </w:r>
      <w:r w:rsidR="001672D7">
        <w:rPr>
          <w:rFonts w:cs="Arial"/>
          <w:bCs/>
          <w:color w:val="000000" w:themeColor="text1"/>
        </w:rPr>
        <w:t>.</w:t>
      </w:r>
    </w:p>
    <w:p w:rsidR="005E07B7" w:rsidRPr="003A0EA7" w:rsidRDefault="005E07B7" w:rsidP="00EB32B9">
      <w:pPr>
        <w:spacing w:after="120" w:line="360" w:lineRule="auto"/>
        <w:jc w:val="both"/>
        <w:rPr>
          <w:rFonts w:cs="Arial"/>
          <w:bCs/>
          <w:color w:val="000000" w:themeColor="text1"/>
        </w:rPr>
      </w:pPr>
      <w:r w:rsidRPr="003A0EA7">
        <w:rPr>
          <w:rFonts w:cs="Arial"/>
          <w:bCs/>
          <w:color w:val="000000" w:themeColor="text1"/>
        </w:rPr>
        <w:lastRenderedPageBreak/>
        <w:t xml:space="preserve">Em parceria com a SERES, a 36ª Vara da Justiça Federal implantou o programa “Ressocializando com Justiça” que abrange diversos projetos de ressocialização como “Novos Horizontes com Justiça” o qual oferece cursos de capacitação do SENAC E SENAI para os reeducandos. Assim como o projeto “Ressocializando pelo Mundo Digital", que inclui um laboratório de informática na Penitenciária Agrícola PAISJ, cujas obras estão em andamento, para cursos em Educação a Distância - EAD. Há ainda  o Projeto "Lendo com Justiça", que objetiva o oferecimento de obras literárias com pareceres favoráveis para o Projeto Remição pela Leitura. </w:t>
      </w:r>
    </w:p>
    <w:p w:rsidR="005E07B7" w:rsidRDefault="005E07B7" w:rsidP="00EB32B9">
      <w:pPr>
        <w:spacing w:after="120" w:line="360" w:lineRule="auto"/>
        <w:jc w:val="both"/>
        <w:rPr>
          <w:rFonts w:cs="Arial"/>
          <w:bCs/>
          <w:color w:val="000000" w:themeColor="text1"/>
        </w:rPr>
      </w:pPr>
      <w:r w:rsidRPr="003A0EA7">
        <w:rPr>
          <w:rFonts w:cs="Arial"/>
          <w:bCs/>
          <w:color w:val="000000" w:themeColor="text1"/>
        </w:rPr>
        <w:t>Para 2018, foi firmada mais uma parceria com a Universidade Federal Rural de Pernambuco (UFRPE) para a oferta de cursos de qualificação profissional. Foram ministrados no início de 2018 os cursos de Panificação, Pizzaiolo, Confeitaria, Horta e, pela primeira vez no Sistema Prisional, cozinha infantil. Esse último destinado aos filhos das reeducandas. Os cursos, com carga horária entre 12 e 20 horas, ocorreram nas colônias penais femininas do Recife (CPFR) e de Abreu e Lima (CPFAL), na Região Metropolitana.</w:t>
      </w:r>
    </w:p>
    <w:p w:rsidR="00EB32B9" w:rsidRPr="003A0EA7" w:rsidRDefault="00EB32B9" w:rsidP="00EB32B9">
      <w:pPr>
        <w:spacing w:after="120" w:line="360" w:lineRule="auto"/>
        <w:jc w:val="both"/>
        <w:rPr>
          <w:rFonts w:cs="Arial"/>
          <w:bCs/>
          <w:color w:val="000000" w:themeColor="text1"/>
        </w:rPr>
      </w:pPr>
    </w:p>
    <w:p w:rsidR="005E07B7" w:rsidRPr="008B4D8F" w:rsidRDefault="00E51232" w:rsidP="005E07B7">
      <w:pPr>
        <w:spacing w:after="120"/>
        <w:jc w:val="both"/>
        <w:rPr>
          <w:rFonts w:cs="Arial"/>
          <w:bCs/>
          <w:color w:val="000000" w:themeColor="text1"/>
          <w:sz w:val="20"/>
          <w:szCs w:val="20"/>
        </w:rPr>
      </w:pPr>
      <w:r w:rsidRPr="00E51232">
        <w:rPr>
          <w:rFonts w:cs="Arial"/>
          <w:bCs/>
          <w:noProof/>
          <w:color w:val="000000" w:themeColor="text1"/>
          <w:sz w:val="20"/>
          <w:szCs w:val="20"/>
        </w:rPr>
        <w:drawing>
          <wp:inline distT="0" distB="0" distL="0" distR="0">
            <wp:extent cx="5476875" cy="1962150"/>
            <wp:effectExtent l="19050" t="0" r="9525"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E07B7" w:rsidRPr="00E51232" w:rsidRDefault="00E51232" w:rsidP="005E07B7">
      <w:pPr>
        <w:pStyle w:val="Default"/>
        <w:spacing w:after="120" w:line="276" w:lineRule="auto"/>
        <w:rPr>
          <w:sz w:val="16"/>
          <w:szCs w:val="16"/>
        </w:rPr>
      </w:pPr>
      <w:r>
        <w:rPr>
          <w:sz w:val="16"/>
          <w:szCs w:val="16"/>
        </w:rPr>
        <w:t>*Dados até novembro/18.</w:t>
      </w:r>
    </w:p>
    <w:p w:rsidR="00EB32B9" w:rsidRDefault="00EB32B9" w:rsidP="005E07B7">
      <w:pPr>
        <w:pStyle w:val="Default"/>
        <w:spacing w:after="120" w:line="276" w:lineRule="auto"/>
        <w:rPr>
          <w:rFonts w:asciiTheme="minorHAnsi" w:eastAsia="Calibri" w:hAnsiTheme="minorHAnsi" w:cstheme="minorHAnsi"/>
          <w:b/>
          <w:bCs/>
          <w:color w:val="1F497D" w:themeColor="text2"/>
        </w:rPr>
      </w:pPr>
    </w:p>
    <w:p w:rsidR="00EB32B9" w:rsidRDefault="00EB32B9" w:rsidP="005E07B7">
      <w:pPr>
        <w:pStyle w:val="Default"/>
        <w:spacing w:after="120" w:line="276" w:lineRule="auto"/>
        <w:rPr>
          <w:rFonts w:asciiTheme="minorHAnsi" w:eastAsia="Calibri" w:hAnsiTheme="minorHAnsi" w:cstheme="minorHAnsi"/>
          <w:b/>
          <w:bCs/>
          <w:color w:val="1F497D" w:themeColor="text2"/>
        </w:rPr>
      </w:pPr>
    </w:p>
    <w:p w:rsidR="00EB32B9" w:rsidRDefault="00EB32B9" w:rsidP="005E07B7">
      <w:pPr>
        <w:pStyle w:val="Default"/>
        <w:spacing w:after="120" w:line="276" w:lineRule="auto"/>
        <w:rPr>
          <w:rFonts w:asciiTheme="minorHAnsi" w:eastAsia="Calibri" w:hAnsiTheme="minorHAnsi" w:cstheme="minorHAnsi"/>
          <w:b/>
          <w:bCs/>
          <w:color w:val="1F497D" w:themeColor="text2"/>
        </w:rPr>
      </w:pPr>
    </w:p>
    <w:p w:rsidR="00EB32B9" w:rsidRDefault="00EB32B9" w:rsidP="005E07B7">
      <w:pPr>
        <w:pStyle w:val="Default"/>
        <w:spacing w:after="120" w:line="276" w:lineRule="auto"/>
        <w:rPr>
          <w:rFonts w:asciiTheme="minorHAnsi" w:eastAsia="Calibri" w:hAnsiTheme="minorHAnsi" w:cstheme="minorHAnsi"/>
          <w:b/>
          <w:bCs/>
          <w:color w:val="1F497D" w:themeColor="text2"/>
        </w:rPr>
      </w:pPr>
    </w:p>
    <w:p w:rsidR="00B01579" w:rsidRDefault="00B01579" w:rsidP="00EB32B9">
      <w:pPr>
        <w:pStyle w:val="Default"/>
        <w:spacing w:after="120" w:line="360" w:lineRule="auto"/>
        <w:rPr>
          <w:rFonts w:asciiTheme="minorHAnsi" w:eastAsia="Calibri" w:hAnsiTheme="minorHAnsi" w:cstheme="minorHAnsi"/>
          <w:b/>
          <w:bCs/>
          <w:color w:val="1F497D" w:themeColor="text2"/>
        </w:rPr>
      </w:pPr>
    </w:p>
    <w:p w:rsidR="00B01579" w:rsidRDefault="00B01579" w:rsidP="00EB32B9">
      <w:pPr>
        <w:pStyle w:val="Default"/>
        <w:spacing w:after="120" w:line="360" w:lineRule="auto"/>
        <w:rPr>
          <w:rFonts w:asciiTheme="minorHAnsi" w:eastAsia="Calibri" w:hAnsiTheme="minorHAnsi" w:cstheme="minorHAnsi"/>
          <w:b/>
          <w:bCs/>
          <w:color w:val="1F497D" w:themeColor="text2"/>
        </w:rPr>
      </w:pPr>
    </w:p>
    <w:p w:rsidR="005E07B7" w:rsidRPr="00EB32B9" w:rsidRDefault="005E07B7" w:rsidP="00EB32B9">
      <w:pPr>
        <w:pStyle w:val="Default"/>
        <w:spacing w:after="120" w:line="360" w:lineRule="auto"/>
        <w:rPr>
          <w:rFonts w:asciiTheme="minorHAnsi" w:eastAsia="Calibri" w:hAnsiTheme="minorHAnsi" w:cstheme="minorHAnsi"/>
          <w:b/>
          <w:bCs/>
          <w:color w:val="1F497D" w:themeColor="text2"/>
        </w:rPr>
      </w:pPr>
      <w:r w:rsidRPr="00EB32B9">
        <w:rPr>
          <w:rFonts w:asciiTheme="minorHAnsi" w:eastAsia="Calibri" w:hAnsiTheme="minorHAnsi" w:cstheme="minorHAnsi"/>
          <w:b/>
          <w:bCs/>
          <w:color w:val="1F497D" w:themeColor="text2"/>
        </w:rPr>
        <w:lastRenderedPageBreak/>
        <w:t>Convênios</w:t>
      </w:r>
    </w:p>
    <w:p w:rsidR="005E07B7" w:rsidRPr="003A0EA7" w:rsidRDefault="005E07B7" w:rsidP="00EB32B9">
      <w:pPr>
        <w:pStyle w:val="Default"/>
        <w:spacing w:after="120" w:line="360" w:lineRule="auto"/>
        <w:rPr>
          <w:rFonts w:asciiTheme="minorHAnsi" w:hAnsiTheme="minorHAnsi" w:cs="Arial"/>
          <w:bCs/>
          <w:color w:val="000000" w:themeColor="text1"/>
          <w:sz w:val="22"/>
          <w:szCs w:val="22"/>
        </w:rPr>
      </w:pPr>
      <w:r w:rsidRPr="003A0EA7">
        <w:rPr>
          <w:rFonts w:asciiTheme="minorHAnsi" w:hAnsiTheme="minorHAnsi" w:cs="Arial"/>
          <w:bCs/>
          <w:color w:val="000000" w:themeColor="text1"/>
          <w:sz w:val="22"/>
          <w:szCs w:val="22"/>
        </w:rPr>
        <w:t>Entre 2017 e 2018, foram firmados 46 novos convênios, além da renovação dos já existentes. Ao todo foram 56 convênios ativos, com vagas de trabalho ocupadas por 493 reeducandos.</w:t>
      </w:r>
    </w:p>
    <w:p w:rsidR="005E07B7" w:rsidRDefault="005E07B7" w:rsidP="003A0EA7">
      <w:pPr>
        <w:pStyle w:val="Default"/>
        <w:spacing w:after="120" w:line="276" w:lineRule="auto"/>
        <w:jc w:val="center"/>
        <w:rPr>
          <w:rFonts w:cs="Arial"/>
          <w:bCs/>
          <w:color w:val="000000" w:themeColor="text1"/>
          <w:sz w:val="20"/>
          <w:szCs w:val="20"/>
        </w:rPr>
      </w:pPr>
      <w:r w:rsidRPr="00E87F1A">
        <w:rPr>
          <w:rFonts w:asciiTheme="minorHAnsi" w:hAnsiTheme="minorHAnsi" w:cs="Arial"/>
          <w:bCs/>
          <w:noProof/>
          <w:color w:val="000000" w:themeColor="text1"/>
          <w:sz w:val="20"/>
          <w:szCs w:val="20"/>
        </w:rPr>
        <w:drawing>
          <wp:inline distT="0" distB="0" distL="0" distR="0">
            <wp:extent cx="4784488" cy="2292824"/>
            <wp:effectExtent l="19050" t="0" r="16112" b="0"/>
            <wp:docPr id="5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B32B9" w:rsidRDefault="00EB32B9" w:rsidP="005E07B7">
      <w:pPr>
        <w:pStyle w:val="Default"/>
        <w:spacing w:after="120" w:line="276" w:lineRule="auto"/>
        <w:rPr>
          <w:rFonts w:asciiTheme="minorHAnsi" w:eastAsia="Calibri" w:hAnsiTheme="minorHAnsi" w:cstheme="minorHAnsi"/>
          <w:b/>
          <w:bCs/>
          <w:color w:val="1F497D" w:themeColor="text2"/>
        </w:rPr>
      </w:pPr>
    </w:p>
    <w:p w:rsidR="005E07B7" w:rsidRPr="00EB32B9" w:rsidRDefault="00EB32B9" w:rsidP="005E07B7">
      <w:pPr>
        <w:pStyle w:val="Default"/>
        <w:spacing w:after="120" w:line="276" w:lineRule="auto"/>
        <w:rPr>
          <w:rFonts w:asciiTheme="minorHAnsi" w:hAnsiTheme="minorHAnsi" w:cs="Arial"/>
          <w:bCs/>
          <w:color w:val="1F497D" w:themeColor="text2"/>
        </w:rPr>
      </w:pPr>
      <w:r w:rsidRPr="00EB32B9">
        <w:rPr>
          <w:rFonts w:asciiTheme="minorHAnsi" w:eastAsia="Calibri" w:hAnsiTheme="minorHAnsi" w:cstheme="minorHAnsi"/>
          <w:b/>
          <w:bCs/>
          <w:color w:val="1F497D" w:themeColor="text2"/>
        </w:rPr>
        <w:t>Produção</w:t>
      </w:r>
    </w:p>
    <w:p w:rsidR="005E07B7" w:rsidRPr="003A0EA7" w:rsidRDefault="005E07B7" w:rsidP="003231D0">
      <w:pPr>
        <w:spacing w:line="360" w:lineRule="auto"/>
        <w:jc w:val="both"/>
        <w:rPr>
          <w:rFonts w:cs="Arial"/>
          <w:bCs/>
          <w:color w:val="000000" w:themeColor="text1"/>
        </w:rPr>
      </w:pPr>
      <w:r w:rsidRPr="003A0EA7">
        <w:rPr>
          <w:rFonts w:cs="Arial"/>
          <w:bCs/>
          <w:color w:val="000000" w:themeColor="text1"/>
        </w:rPr>
        <w:t>Diversas ações foram desenvolvidas na produção no período de novembro de 2017 a junho de 2018 na em Itamaracá e no Centro de Ressocialização do Agreste (CRA)</w:t>
      </w:r>
      <w:r w:rsidR="00182657">
        <w:rPr>
          <w:rFonts w:cs="Arial"/>
          <w:bCs/>
          <w:color w:val="000000" w:themeColor="text1"/>
        </w:rPr>
        <w:t>, em Canhotinho</w:t>
      </w:r>
      <w:r w:rsidRPr="003A0EA7">
        <w:rPr>
          <w:rFonts w:cs="Arial"/>
          <w:bCs/>
          <w:color w:val="000000" w:themeColor="text1"/>
        </w:rPr>
        <w:t>.</w:t>
      </w:r>
    </w:p>
    <w:p w:rsidR="005E07B7" w:rsidRPr="003A0EA7" w:rsidRDefault="005E07B7" w:rsidP="003231D0">
      <w:pPr>
        <w:spacing w:line="360" w:lineRule="auto"/>
        <w:jc w:val="both"/>
        <w:rPr>
          <w:rFonts w:cs="Arial"/>
          <w:bCs/>
          <w:color w:val="000000" w:themeColor="text1"/>
        </w:rPr>
      </w:pPr>
      <w:r w:rsidRPr="003A0EA7">
        <w:rPr>
          <w:rFonts w:cs="Arial"/>
          <w:bCs/>
          <w:color w:val="000000" w:themeColor="text1"/>
        </w:rPr>
        <w:t>Foram recuperados diversos equipamentos para a criação de suínos, bovinos e caprinos, bem como a recuperação de 3 (três) viveiros de camarão. Também foram recuperadas uma Caminhonete e houve investimento em apicultura, e em diversas práticas agrícolas. Houve também a pintura e iluminação da oficina, construção de silo e produção de silagem e a limpeza e ampliação das barragens.</w:t>
      </w:r>
    </w:p>
    <w:p w:rsidR="005E07B7" w:rsidRPr="003A0EA7" w:rsidRDefault="005E07B7" w:rsidP="003231D0">
      <w:pPr>
        <w:spacing w:line="360" w:lineRule="auto"/>
        <w:jc w:val="both"/>
        <w:rPr>
          <w:rFonts w:cs="Arial"/>
          <w:bCs/>
          <w:color w:val="000000" w:themeColor="text1"/>
        </w:rPr>
      </w:pPr>
      <w:r w:rsidRPr="003A0EA7">
        <w:rPr>
          <w:rFonts w:cs="Arial"/>
          <w:bCs/>
          <w:color w:val="000000" w:themeColor="text1"/>
        </w:rPr>
        <w:t>Foram realizados diversos cursos na área de agricultura e pecuária: Trabalhador na Suinocultura-Manejo do rebanho Suíno, Trabalho na Produção de Derivado de Leite e Queijo, Trabalho na Fruticultura Básica, Empreendimento Agrícola, Apicultura, Manejo com Agrotóxico, Trabalhador na operação e na manutenção de sistemas de irrigação por gotejamento, Trabalhador na operação e manutenção de tratores agrícolas, Trabalhador na mecânica de motos, e Trabalhando com casqueamento de equídeos. Realizou-se também a reforma da Casa de Farinha do Engenho São João para funcionamento de uma nova loja, além do gerenciamento das lojas do Paço Alfândega e Casa da Cultura.</w:t>
      </w:r>
    </w:p>
    <w:p w:rsidR="005E07B7" w:rsidRPr="005E76A6" w:rsidRDefault="005E07B7" w:rsidP="00232814">
      <w:pPr>
        <w:rPr>
          <w:rFonts w:cs="Arial"/>
          <w:b/>
          <w:bCs/>
          <w:color w:val="1F497D" w:themeColor="text2"/>
          <w:sz w:val="28"/>
          <w:szCs w:val="28"/>
        </w:rPr>
      </w:pPr>
      <w:r w:rsidRPr="005E76A6">
        <w:rPr>
          <w:rFonts w:cs="Arial"/>
          <w:b/>
          <w:bCs/>
          <w:color w:val="1F497D" w:themeColor="text2"/>
          <w:sz w:val="28"/>
          <w:szCs w:val="28"/>
        </w:rPr>
        <w:lastRenderedPageBreak/>
        <w:t>Mecanismo Estadual de Prevenção e Combate à Tortura (MEPCTPE)</w:t>
      </w:r>
    </w:p>
    <w:p w:rsidR="009A539D" w:rsidRDefault="009A539D" w:rsidP="005E76A6">
      <w:pPr>
        <w:spacing w:line="360" w:lineRule="auto"/>
        <w:jc w:val="both"/>
        <w:rPr>
          <w:rFonts w:cs="Arial"/>
          <w:bCs/>
          <w:color w:val="000000" w:themeColor="text1"/>
        </w:rPr>
      </w:pPr>
    </w:p>
    <w:p w:rsidR="005E07B7" w:rsidRPr="003A0EA7" w:rsidRDefault="005E07B7" w:rsidP="005E76A6">
      <w:pPr>
        <w:spacing w:line="360" w:lineRule="auto"/>
        <w:jc w:val="both"/>
        <w:rPr>
          <w:rFonts w:cs="Arial"/>
          <w:bCs/>
          <w:color w:val="000000" w:themeColor="text1"/>
        </w:rPr>
      </w:pPr>
      <w:r w:rsidRPr="003A0EA7">
        <w:rPr>
          <w:rFonts w:cs="Arial"/>
          <w:bCs/>
          <w:color w:val="000000" w:themeColor="text1"/>
        </w:rPr>
        <w:t>O Mecanismo Estadual de Prevenção e Combate à Tortura de foi instituído pela Lei 14.863/2012 e passou a funcionar em sua composição plena a partir de março de 2015. Esta lei também definiu o Comitê Estadual de Combate e Prevenção à Tortura, órgão deliberativo e consultivo da política pública no combate e na prevenção à tortura no Estado, que deve atuar em harmonia com o MEPCTPE.</w:t>
      </w:r>
    </w:p>
    <w:p w:rsidR="005E07B7" w:rsidRDefault="005E07B7" w:rsidP="005E76A6">
      <w:pPr>
        <w:spacing w:line="360" w:lineRule="auto"/>
        <w:jc w:val="both"/>
        <w:rPr>
          <w:rFonts w:cs="Arial"/>
          <w:bCs/>
          <w:color w:val="000000" w:themeColor="text1"/>
        </w:rPr>
      </w:pPr>
      <w:r w:rsidRPr="003A0EA7">
        <w:rPr>
          <w:rFonts w:cs="Arial"/>
          <w:bCs/>
          <w:color w:val="000000" w:themeColor="text1"/>
        </w:rPr>
        <w:t>O MEPCTPE atende ao protocolo assinado pelo Brasil junto à Organização das Nações Unidas e realiza visitas periódicas a pessoas privadas de liberdade, como abrigos, locais de tratamento, prisões, entre outros, cujo objetivo é coibir qualquer forma deste tipo de violência.</w:t>
      </w:r>
    </w:p>
    <w:p w:rsidR="008A0574" w:rsidRDefault="008A0574" w:rsidP="005E76A6">
      <w:pPr>
        <w:spacing w:line="360" w:lineRule="auto"/>
        <w:jc w:val="both"/>
        <w:rPr>
          <w:rFonts w:cs="Arial"/>
          <w:bCs/>
          <w:color w:val="000000" w:themeColor="text1"/>
        </w:rPr>
      </w:pPr>
    </w:p>
    <w:p w:rsidR="008A0574" w:rsidRPr="003A0EA7" w:rsidRDefault="008A0574" w:rsidP="008A0574">
      <w:pPr>
        <w:spacing w:line="360" w:lineRule="auto"/>
        <w:jc w:val="center"/>
        <w:rPr>
          <w:rFonts w:cs="Arial"/>
          <w:bCs/>
          <w:color w:val="000000" w:themeColor="text1"/>
        </w:rPr>
      </w:pPr>
      <w:r>
        <w:rPr>
          <w:rFonts w:cs="Arial"/>
          <w:bCs/>
          <w:noProof/>
          <w:color w:val="000000" w:themeColor="text1"/>
        </w:rPr>
        <w:drawing>
          <wp:inline distT="0" distB="0" distL="0" distR="0">
            <wp:extent cx="3562350" cy="2647950"/>
            <wp:effectExtent l="19050" t="0" r="0" b="0"/>
            <wp:docPr id="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3562350" cy="2647950"/>
                    </a:xfrm>
                    <a:prstGeom prst="rect">
                      <a:avLst/>
                    </a:prstGeom>
                    <a:noFill/>
                    <a:ln w="9525">
                      <a:noFill/>
                      <a:miter lim="800000"/>
                      <a:headEnd/>
                      <a:tailEnd/>
                    </a:ln>
                  </pic:spPr>
                </pic:pic>
              </a:graphicData>
            </a:graphic>
          </wp:inline>
        </w:drawing>
      </w:r>
    </w:p>
    <w:p w:rsidR="005E07B7" w:rsidRDefault="005E07B7" w:rsidP="003A0EA7">
      <w:pPr>
        <w:jc w:val="both"/>
        <w:rPr>
          <w:rFonts w:cs="Arial"/>
          <w:bCs/>
          <w:color w:val="1F497D" w:themeColor="text2"/>
          <w:sz w:val="24"/>
          <w:szCs w:val="24"/>
        </w:rPr>
      </w:pPr>
    </w:p>
    <w:p w:rsidR="00182657" w:rsidRPr="00547E8A" w:rsidRDefault="00182657" w:rsidP="003A0EA7">
      <w:pPr>
        <w:jc w:val="both"/>
        <w:rPr>
          <w:rFonts w:cs="Arial"/>
          <w:bCs/>
          <w:color w:val="1F497D" w:themeColor="text2"/>
          <w:sz w:val="24"/>
          <w:szCs w:val="24"/>
        </w:rPr>
      </w:pPr>
    </w:p>
    <w:p w:rsidR="00B01579" w:rsidRDefault="00B01579" w:rsidP="00182657">
      <w:pPr>
        <w:jc w:val="center"/>
        <w:rPr>
          <w:rFonts w:cs="Arial"/>
          <w:b/>
          <w:bCs/>
          <w:color w:val="1F497D" w:themeColor="text2"/>
          <w:sz w:val="28"/>
          <w:szCs w:val="28"/>
        </w:rPr>
      </w:pPr>
    </w:p>
    <w:p w:rsidR="00B01579" w:rsidRDefault="00B01579" w:rsidP="00182657">
      <w:pPr>
        <w:jc w:val="center"/>
        <w:rPr>
          <w:rFonts w:cs="Arial"/>
          <w:b/>
          <w:bCs/>
          <w:color w:val="1F497D" w:themeColor="text2"/>
          <w:sz w:val="28"/>
          <w:szCs w:val="28"/>
        </w:rPr>
      </w:pPr>
    </w:p>
    <w:p w:rsidR="009A539D" w:rsidRDefault="009A539D" w:rsidP="008A0574">
      <w:pPr>
        <w:jc w:val="center"/>
        <w:rPr>
          <w:rFonts w:cs="Arial"/>
          <w:b/>
          <w:bCs/>
          <w:color w:val="1F497D" w:themeColor="text2"/>
          <w:sz w:val="28"/>
          <w:szCs w:val="28"/>
        </w:rPr>
      </w:pPr>
    </w:p>
    <w:p w:rsidR="005E07B7" w:rsidRDefault="002550B6" w:rsidP="008A0574">
      <w:pPr>
        <w:jc w:val="center"/>
        <w:rPr>
          <w:rFonts w:cs="Arial"/>
          <w:b/>
          <w:bCs/>
          <w:color w:val="1F497D" w:themeColor="text2"/>
          <w:sz w:val="28"/>
          <w:szCs w:val="28"/>
        </w:rPr>
      </w:pPr>
      <w:r>
        <w:rPr>
          <w:rFonts w:cs="Arial"/>
          <w:b/>
          <w:bCs/>
          <w:color w:val="1F497D" w:themeColor="text2"/>
          <w:sz w:val="28"/>
          <w:szCs w:val="28"/>
        </w:rPr>
        <w:lastRenderedPageBreak/>
        <w:t xml:space="preserve">Gerência de </w:t>
      </w:r>
      <w:r w:rsidR="005E76A6">
        <w:rPr>
          <w:rFonts w:cs="Arial"/>
          <w:b/>
          <w:bCs/>
          <w:color w:val="1F497D" w:themeColor="text2"/>
          <w:sz w:val="28"/>
          <w:szCs w:val="28"/>
        </w:rPr>
        <w:t>Comunicação</w:t>
      </w:r>
      <w:r w:rsidR="009A539D">
        <w:rPr>
          <w:rFonts w:cs="Arial"/>
          <w:b/>
          <w:bCs/>
          <w:color w:val="1F497D" w:themeColor="text2"/>
          <w:sz w:val="28"/>
          <w:szCs w:val="28"/>
        </w:rPr>
        <w:t xml:space="preserve"> (SJDH)</w:t>
      </w:r>
    </w:p>
    <w:p w:rsidR="00673200" w:rsidRPr="005E76A6" w:rsidRDefault="00673200" w:rsidP="008A0574">
      <w:pPr>
        <w:jc w:val="center"/>
        <w:rPr>
          <w:rFonts w:cs="Arial"/>
          <w:b/>
          <w:bCs/>
          <w:color w:val="1F497D" w:themeColor="text2"/>
          <w:sz w:val="28"/>
          <w:szCs w:val="28"/>
        </w:rPr>
      </w:pPr>
    </w:p>
    <w:p w:rsidR="005E07B7" w:rsidRPr="003A0EA7" w:rsidRDefault="005E07B7" w:rsidP="005E76A6">
      <w:pPr>
        <w:spacing w:line="360" w:lineRule="auto"/>
        <w:jc w:val="both"/>
        <w:rPr>
          <w:rFonts w:cs="Arial"/>
          <w:bCs/>
          <w:color w:val="000000" w:themeColor="text1"/>
        </w:rPr>
      </w:pPr>
      <w:r w:rsidRPr="003A0EA7">
        <w:rPr>
          <w:rFonts w:cs="Arial"/>
          <w:bCs/>
          <w:color w:val="000000" w:themeColor="text1"/>
        </w:rPr>
        <w:t>Foram realizados o total de 2.364 inserções na mídia entre 2017 e 2018 (incluindo os diversos veícu</w:t>
      </w:r>
      <w:r w:rsidR="002550B6">
        <w:rPr>
          <w:rFonts w:cs="Arial"/>
          <w:bCs/>
          <w:color w:val="000000" w:themeColor="text1"/>
        </w:rPr>
        <w:t>los de comunicação), sendo 463 t</w:t>
      </w:r>
      <w:r w:rsidRPr="003A0EA7">
        <w:rPr>
          <w:rFonts w:cs="Arial"/>
          <w:bCs/>
          <w:color w:val="000000" w:themeColor="text1"/>
        </w:rPr>
        <w:t xml:space="preserve">extos Internos (divulgados nos sites da SJDH e Executivas) e 788 </w:t>
      </w:r>
      <w:r w:rsidR="002550B6">
        <w:rPr>
          <w:rFonts w:cs="Arial"/>
          <w:bCs/>
          <w:color w:val="000000" w:themeColor="text1"/>
        </w:rPr>
        <w:t>r</w:t>
      </w:r>
      <w:r w:rsidRPr="003A0EA7">
        <w:rPr>
          <w:rFonts w:cs="Arial"/>
          <w:bCs/>
          <w:color w:val="000000" w:themeColor="text1"/>
        </w:rPr>
        <w:t xml:space="preserve">eleases (divulgados e inseridos na </w:t>
      </w:r>
      <w:r w:rsidR="002550B6">
        <w:rPr>
          <w:rFonts w:cs="Arial"/>
          <w:bCs/>
          <w:color w:val="000000" w:themeColor="text1"/>
        </w:rPr>
        <w:t>imprensa), com uma média de 32 r</w:t>
      </w:r>
      <w:r w:rsidRPr="003A0EA7">
        <w:rPr>
          <w:rFonts w:cs="Arial"/>
          <w:bCs/>
          <w:color w:val="000000" w:themeColor="text1"/>
        </w:rPr>
        <w:t>eleases por mês.</w:t>
      </w:r>
    </w:p>
    <w:p w:rsidR="005E07B7" w:rsidRDefault="005E07B7" w:rsidP="00617A54">
      <w:pPr>
        <w:jc w:val="center"/>
        <w:rPr>
          <w:rFonts w:ascii="Calibri" w:eastAsia="Times New Roman" w:hAnsi="Calibri" w:cs="Arial"/>
        </w:rPr>
      </w:pPr>
      <w:r w:rsidRPr="00547E8A">
        <w:rPr>
          <w:rFonts w:ascii="Calibri" w:eastAsia="Times New Roman" w:hAnsi="Calibri" w:cs="Arial"/>
          <w:noProof/>
        </w:rPr>
        <w:drawing>
          <wp:inline distT="0" distB="0" distL="0" distR="0">
            <wp:extent cx="4648484" cy="2436126"/>
            <wp:effectExtent l="19050" t="0" r="18766" b="2274"/>
            <wp:docPr id="5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E07B7" w:rsidRDefault="005E07B7" w:rsidP="005E07B7">
      <w:pPr>
        <w:jc w:val="center"/>
        <w:rPr>
          <w:rFonts w:ascii="Calibri" w:eastAsia="Times New Roman" w:hAnsi="Calibri" w:cs="Arial"/>
        </w:rPr>
      </w:pPr>
    </w:p>
    <w:p w:rsidR="00182657" w:rsidRDefault="00182657" w:rsidP="005E76A6">
      <w:pPr>
        <w:jc w:val="center"/>
        <w:rPr>
          <w:rFonts w:cs="Arial"/>
          <w:b/>
          <w:bCs/>
          <w:color w:val="1F497D" w:themeColor="text2"/>
          <w:sz w:val="28"/>
          <w:szCs w:val="28"/>
        </w:rPr>
      </w:pPr>
    </w:p>
    <w:p w:rsidR="00182657" w:rsidRDefault="00182657" w:rsidP="005E76A6">
      <w:pPr>
        <w:jc w:val="center"/>
        <w:rPr>
          <w:rFonts w:cs="Arial"/>
          <w:b/>
          <w:bCs/>
          <w:color w:val="1F497D" w:themeColor="text2"/>
          <w:sz w:val="28"/>
          <w:szCs w:val="28"/>
        </w:rPr>
      </w:pPr>
    </w:p>
    <w:p w:rsidR="00673200" w:rsidRDefault="00673200" w:rsidP="005E76A6">
      <w:pPr>
        <w:jc w:val="center"/>
        <w:rPr>
          <w:rFonts w:cs="Arial"/>
          <w:b/>
          <w:bCs/>
          <w:color w:val="1F497D" w:themeColor="text2"/>
          <w:sz w:val="28"/>
          <w:szCs w:val="28"/>
        </w:rPr>
      </w:pPr>
    </w:p>
    <w:p w:rsidR="00673200" w:rsidRDefault="00673200" w:rsidP="005E76A6">
      <w:pPr>
        <w:jc w:val="center"/>
        <w:rPr>
          <w:rFonts w:cs="Arial"/>
          <w:b/>
          <w:bCs/>
          <w:color w:val="1F497D" w:themeColor="text2"/>
          <w:sz w:val="28"/>
          <w:szCs w:val="28"/>
        </w:rPr>
      </w:pPr>
    </w:p>
    <w:p w:rsidR="00673200" w:rsidRDefault="00673200" w:rsidP="005E76A6">
      <w:pPr>
        <w:jc w:val="center"/>
        <w:rPr>
          <w:rFonts w:cs="Arial"/>
          <w:b/>
          <w:bCs/>
          <w:color w:val="1F497D" w:themeColor="text2"/>
          <w:sz w:val="28"/>
          <w:szCs w:val="28"/>
        </w:rPr>
      </w:pPr>
    </w:p>
    <w:p w:rsidR="00673200" w:rsidRDefault="00673200" w:rsidP="005E76A6">
      <w:pPr>
        <w:jc w:val="center"/>
        <w:rPr>
          <w:rFonts w:cs="Arial"/>
          <w:b/>
          <w:bCs/>
          <w:color w:val="1F497D" w:themeColor="text2"/>
          <w:sz w:val="28"/>
          <w:szCs w:val="28"/>
        </w:rPr>
      </w:pPr>
    </w:p>
    <w:p w:rsidR="00673200" w:rsidRDefault="00673200" w:rsidP="005E76A6">
      <w:pPr>
        <w:jc w:val="center"/>
        <w:rPr>
          <w:rFonts w:cs="Arial"/>
          <w:b/>
          <w:bCs/>
          <w:color w:val="1F497D" w:themeColor="text2"/>
          <w:sz w:val="28"/>
          <w:szCs w:val="28"/>
        </w:rPr>
      </w:pPr>
    </w:p>
    <w:p w:rsidR="00673200" w:rsidRDefault="00673200" w:rsidP="005E76A6">
      <w:pPr>
        <w:jc w:val="center"/>
        <w:rPr>
          <w:rFonts w:cs="Arial"/>
          <w:b/>
          <w:bCs/>
          <w:color w:val="1F497D" w:themeColor="text2"/>
          <w:sz w:val="28"/>
          <w:szCs w:val="28"/>
        </w:rPr>
      </w:pPr>
    </w:p>
    <w:p w:rsidR="00673200" w:rsidRDefault="00673200" w:rsidP="005E76A6">
      <w:pPr>
        <w:jc w:val="center"/>
        <w:rPr>
          <w:rFonts w:cs="Arial"/>
          <w:b/>
          <w:bCs/>
          <w:color w:val="1F497D" w:themeColor="text2"/>
          <w:sz w:val="28"/>
          <w:szCs w:val="28"/>
        </w:rPr>
      </w:pPr>
    </w:p>
    <w:p w:rsidR="008E569A" w:rsidRPr="005E76A6" w:rsidRDefault="005E76A6" w:rsidP="005E76A6">
      <w:pPr>
        <w:jc w:val="center"/>
        <w:rPr>
          <w:rFonts w:cs="Arial"/>
          <w:b/>
          <w:bCs/>
          <w:color w:val="1F497D" w:themeColor="text2"/>
          <w:sz w:val="28"/>
          <w:szCs w:val="28"/>
        </w:rPr>
      </w:pPr>
      <w:r w:rsidRPr="005E76A6">
        <w:rPr>
          <w:rFonts w:cs="Arial"/>
          <w:b/>
          <w:bCs/>
          <w:color w:val="1F497D" w:themeColor="text2"/>
          <w:sz w:val="28"/>
          <w:szCs w:val="28"/>
        </w:rPr>
        <w:lastRenderedPageBreak/>
        <w:t xml:space="preserve">Ouvidoria </w:t>
      </w:r>
      <w:r w:rsidR="002550B6">
        <w:rPr>
          <w:rFonts w:cs="Arial"/>
          <w:b/>
          <w:bCs/>
          <w:color w:val="1F497D" w:themeColor="text2"/>
          <w:sz w:val="28"/>
          <w:szCs w:val="28"/>
        </w:rPr>
        <w:t>(SJDH)</w:t>
      </w:r>
    </w:p>
    <w:p w:rsidR="00673200" w:rsidRDefault="00673200" w:rsidP="005E76A6">
      <w:pPr>
        <w:spacing w:line="360" w:lineRule="auto"/>
        <w:jc w:val="both"/>
        <w:rPr>
          <w:rFonts w:eastAsia="Times New Roman" w:cstheme="minorHAnsi"/>
          <w:bCs/>
          <w:color w:val="000000" w:themeColor="text1"/>
          <w:kern w:val="36"/>
        </w:rPr>
      </w:pPr>
    </w:p>
    <w:p w:rsidR="008E569A" w:rsidRDefault="008E569A" w:rsidP="005E76A6">
      <w:pPr>
        <w:spacing w:line="360" w:lineRule="auto"/>
        <w:jc w:val="both"/>
        <w:rPr>
          <w:rFonts w:eastAsia="Times New Roman" w:cstheme="minorHAnsi"/>
          <w:bCs/>
          <w:color w:val="000000" w:themeColor="text1"/>
          <w:kern w:val="36"/>
        </w:rPr>
      </w:pPr>
      <w:r w:rsidRPr="004C3119">
        <w:rPr>
          <w:rFonts w:eastAsia="Times New Roman" w:cstheme="minorHAnsi"/>
          <w:bCs/>
          <w:color w:val="000000" w:themeColor="text1"/>
          <w:kern w:val="36"/>
        </w:rPr>
        <w:t>As ouvidorias têm um papel relevante na participação social do cidadão, possibilitando a democratização de acesso às informações na sociedade e melhorias nos órgãos governamentais. O atendimento prestado é importante para cidadãos que não participam de movimentos ou organizações sociais, encontrando na ouvidoria um canal de expressão. Dessa forma, as ouvidorias permitem a interação do cidadão com o Estado, demandando o exercício da cidadania.</w:t>
      </w:r>
      <w:r>
        <w:rPr>
          <w:rFonts w:eastAsia="Times New Roman" w:cstheme="minorHAnsi"/>
          <w:bCs/>
          <w:color w:val="000000" w:themeColor="text1"/>
          <w:kern w:val="36"/>
        </w:rPr>
        <w:t xml:space="preserve"> </w:t>
      </w:r>
      <w:r w:rsidRPr="004C3119">
        <w:rPr>
          <w:rFonts w:eastAsia="Times New Roman" w:cstheme="minorHAnsi"/>
          <w:bCs/>
          <w:color w:val="000000" w:themeColor="text1"/>
          <w:kern w:val="36"/>
        </w:rPr>
        <w:t>É a participação da sociedade na gestão pública,</w:t>
      </w:r>
      <w:r>
        <w:rPr>
          <w:rFonts w:eastAsia="Times New Roman" w:cstheme="minorHAnsi"/>
          <w:bCs/>
          <w:color w:val="000000" w:themeColor="text1"/>
          <w:kern w:val="36"/>
        </w:rPr>
        <w:t xml:space="preserve"> </w:t>
      </w:r>
      <w:r w:rsidRPr="004C3119">
        <w:rPr>
          <w:rFonts w:eastAsia="Times New Roman" w:cstheme="minorHAnsi"/>
          <w:bCs/>
          <w:color w:val="000000" w:themeColor="text1"/>
          <w:kern w:val="36"/>
        </w:rPr>
        <w:t>no planejamento das ações do governo,</w:t>
      </w:r>
      <w:r>
        <w:rPr>
          <w:rFonts w:eastAsia="Times New Roman" w:cstheme="minorHAnsi"/>
          <w:bCs/>
          <w:color w:val="000000" w:themeColor="text1"/>
          <w:kern w:val="36"/>
        </w:rPr>
        <w:t xml:space="preserve"> </w:t>
      </w:r>
      <w:r w:rsidRPr="004C3119">
        <w:rPr>
          <w:rFonts w:eastAsia="Times New Roman" w:cstheme="minorHAnsi"/>
          <w:bCs/>
          <w:color w:val="000000" w:themeColor="text1"/>
          <w:kern w:val="36"/>
        </w:rPr>
        <w:t>na fiscalização da execução dessas açõe</w:t>
      </w:r>
      <w:r>
        <w:rPr>
          <w:rFonts w:eastAsia="Times New Roman" w:cstheme="minorHAnsi"/>
          <w:bCs/>
          <w:color w:val="000000" w:themeColor="text1"/>
          <w:kern w:val="36"/>
        </w:rPr>
        <w:t xml:space="preserve">s e </w:t>
      </w:r>
      <w:r w:rsidRPr="004C3119">
        <w:rPr>
          <w:rFonts w:eastAsia="Times New Roman" w:cstheme="minorHAnsi"/>
          <w:bCs/>
          <w:color w:val="000000" w:themeColor="text1"/>
          <w:kern w:val="36"/>
        </w:rPr>
        <w:t xml:space="preserve">na verificação dos </w:t>
      </w:r>
      <w:r>
        <w:rPr>
          <w:rFonts w:eastAsia="Times New Roman" w:cstheme="minorHAnsi"/>
          <w:bCs/>
          <w:color w:val="000000" w:themeColor="text1"/>
          <w:kern w:val="36"/>
        </w:rPr>
        <w:t>resultados das ações executadas.</w:t>
      </w:r>
    </w:p>
    <w:p w:rsidR="008E569A" w:rsidRPr="005E76A6" w:rsidRDefault="008E569A" w:rsidP="008E569A">
      <w:pPr>
        <w:spacing w:line="360" w:lineRule="auto"/>
        <w:jc w:val="center"/>
        <w:rPr>
          <w:b/>
          <w:color w:val="1F497D" w:themeColor="text2"/>
          <w:sz w:val="24"/>
          <w:szCs w:val="24"/>
        </w:rPr>
      </w:pPr>
      <w:r w:rsidRPr="005E76A6">
        <w:rPr>
          <w:b/>
          <w:color w:val="1F497D" w:themeColor="text2"/>
          <w:sz w:val="24"/>
          <w:szCs w:val="24"/>
        </w:rPr>
        <w:t>Instrumento de Controle Social</w:t>
      </w:r>
    </w:p>
    <w:p w:rsidR="008E569A" w:rsidRPr="005E76A6" w:rsidRDefault="008E569A" w:rsidP="008E569A">
      <w:pPr>
        <w:spacing w:line="360" w:lineRule="auto"/>
        <w:jc w:val="center"/>
        <w:rPr>
          <w:b/>
          <w:color w:val="1F497D" w:themeColor="text2"/>
        </w:rPr>
      </w:pPr>
      <w:r w:rsidRPr="005E76A6">
        <w:rPr>
          <w:b/>
          <w:color w:val="1F497D" w:themeColor="text2"/>
          <w:sz w:val="20"/>
          <w:szCs w:val="20"/>
        </w:rPr>
        <w:t>Democracia participativa</w:t>
      </w:r>
    </w:p>
    <w:p w:rsidR="008E569A" w:rsidRDefault="008E569A" w:rsidP="008E569A">
      <w:pPr>
        <w:spacing w:line="360" w:lineRule="auto"/>
        <w:jc w:val="center"/>
        <w:rPr>
          <w:b/>
          <w:color w:val="002060"/>
        </w:rPr>
      </w:pPr>
      <w:r w:rsidRPr="00507AA2">
        <w:rPr>
          <w:b/>
          <w:noProof/>
          <w:color w:val="002060"/>
        </w:rPr>
        <w:drawing>
          <wp:inline distT="0" distB="0" distL="0" distR="0">
            <wp:extent cx="4687916" cy="2354775"/>
            <wp:effectExtent l="19050" t="0" r="0" b="0"/>
            <wp:docPr id="833"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a:stretch>
                      <a:fillRect/>
                    </a:stretch>
                  </pic:blipFill>
                  <pic:spPr bwMode="auto">
                    <a:xfrm>
                      <a:off x="0" y="0"/>
                      <a:ext cx="4686638" cy="2354133"/>
                    </a:xfrm>
                    <a:prstGeom prst="rect">
                      <a:avLst/>
                    </a:prstGeom>
                    <a:noFill/>
                    <a:ln w="9525">
                      <a:noFill/>
                      <a:miter lim="800000"/>
                      <a:headEnd/>
                      <a:tailEnd/>
                    </a:ln>
                  </pic:spPr>
                </pic:pic>
              </a:graphicData>
            </a:graphic>
          </wp:inline>
        </w:drawing>
      </w:r>
    </w:p>
    <w:p w:rsidR="008E569A" w:rsidRPr="005E76A6" w:rsidRDefault="008E569A" w:rsidP="008E569A">
      <w:pPr>
        <w:spacing w:line="360" w:lineRule="auto"/>
        <w:jc w:val="both"/>
        <w:rPr>
          <w:b/>
          <w:color w:val="1F497D" w:themeColor="text2"/>
        </w:rPr>
      </w:pPr>
      <w:r w:rsidRPr="005E76A6">
        <w:rPr>
          <w:b/>
          <w:color w:val="1F497D" w:themeColor="text2"/>
        </w:rPr>
        <w:t>Ferramentas de Controle Social no Estado de Pernambuco</w:t>
      </w:r>
    </w:p>
    <w:p w:rsidR="008E569A" w:rsidRPr="00507AA2" w:rsidRDefault="008E569A" w:rsidP="008F4C0B">
      <w:pPr>
        <w:pStyle w:val="PargrafodaLista"/>
        <w:numPr>
          <w:ilvl w:val="0"/>
          <w:numId w:val="2"/>
        </w:numPr>
        <w:spacing w:line="360" w:lineRule="auto"/>
        <w:jc w:val="both"/>
        <w:rPr>
          <w:rFonts w:eastAsia="Times New Roman" w:cstheme="minorHAnsi"/>
          <w:bCs/>
          <w:color w:val="000000" w:themeColor="text1"/>
          <w:kern w:val="36"/>
        </w:rPr>
      </w:pPr>
      <w:r>
        <w:t xml:space="preserve">Rede de Ouvidorias (www2.ouvidoria.pe.gov.br) </w:t>
      </w:r>
    </w:p>
    <w:p w:rsidR="008E569A" w:rsidRPr="00507AA2" w:rsidRDefault="008E569A" w:rsidP="008F4C0B">
      <w:pPr>
        <w:pStyle w:val="PargrafodaLista"/>
        <w:numPr>
          <w:ilvl w:val="0"/>
          <w:numId w:val="2"/>
        </w:numPr>
        <w:spacing w:line="360" w:lineRule="auto"/>
        <w:jc w:val="both"/>
        <w:rPr>
          <w:rFonts w:eastAsia="Times New Roman" w:cstheme="minorHAnsi"/>
          <w:bCs/>
          <w:color w:val="000000" w:themeColor="text1"/>
          <w:kern w:val="36"/>
        </w:rPr>
      </w:pPr>
      <w:r>
        <w:t xml:space="preserve">Portal da Transparência (www.transparencia.pe.gov.br) </w:t>
      </w:r>
    </w:p>
    <w:p w:rsidR="008E569A" w:rsidRPr="00507AA2" w:rsidRDefault="008E569A" w:rsidP="008F4C0B">
      <w:pPr>
        <w:pStyle w:val="PargrafodaLista"/>
        <w:numPr>
          <w:ilvl w:val="0"/>
          <w:numId w:val="2"/>
        </w:numPr>
        <w:spacing w:line="360" w:lineRule="auto"/>
        <w:jc w:val="both"/>
        <w:rPr>
          <w:rFonts w:eastAsia="Times New Roman" w:cstheme="minorHAnsi"/>
          <w:bCs/>
          <w:color w:val="000000" w:themeColor="text1"/>
          <w:kern w:val="36"/>
        </w:rPr>
      </w:pPr>
      <w:r>
        <w:t xml:space="preserve">Lei de Acesso à Informação (www.lai.pe.gov.br) </w:t>
      </w:r>
    </w:p>
    <w:p w:rsidR="008E569A" w:rsidRPr="00507AA2" w:rsidRDefault="008E569A" w:rsidP="008F4C0B">
      <w:pPr>
        <w:pStyle w:val="PargrafodaLista"/>
        <w:numPr>
          <w:ilvl w:val="0"/>
          <w:numId w:val="2"/>
        </w:numPr>
        <w:spacing w:line="360" w:lineRule="auto"/>
        <w:jc w:val="both"/>
        <w:rPr>
          <w:rFonts w:eastAsia="Times New Roman" w:cstheme="minorHAnsi"/>
          <w:bCs/>
          <w:color w:val="000000" w:themeColor="text1"/>
          <w:kern w:val="36"/>
        </w:rPr>
      </w:pPr>
      <w:r>
        <w:t xml:space="preserve">Programa Todos por Pernambuco (cadernos avaliativos e propositivos - SEPLAG) </w:t>
      </w:r>
    </w:p>
    <w:p w:rsidR="008E569A" w:rsidRPr="00507AA2" w:rsidRDefault="008E569A" w:rsidP="008F4C0B">
      <w:pPr>
        <w:pStyle w:val="PargrafodaLista"/>
        <w:numPr>
          <w:ilvl w:val="0"/>
          <w:numId w:val="2"/>
        </w:numPr>
        <w:spacing w:line="360" w:lineRule="auto"/>
        <w:jc w:val="both"/>
        <w:rPr>
          <w:rFonts w:eastAsia="Times New Roman" w:cstheme="minorHAnsi"/>
          <w:bCs/>
          <w:color w:val="000000" w:themeColor="text1"/>
          <w:kern w:val="36"/>
        </w:rPr>
      </w:pPr>
      <w:r>
        <w:t xml:space="preserve">Diário Oficial do Estado (www.cepe.com.br) </w:t>
      </w:r>
    </w:p>
    <w:p w:rsidR="008E569A" w:rsidRPr="00507AA2" w:rsidRDefault="008E569A" w:rsidP="008F4C0B">
      <w:pPr>
        <w:pStyle w:val="PargrafodaLista"/>
        <w:numPr>
          <w:ilvl w:val="0"/>
          <w:numId w:val="2"/>
        </w:numPr>
        <w:spacing w:line="360" w:lineRule="auto"/>
        <w:jc w:val="both"/>
        <w:rPr>
          <w:rFonts w:eastAsia="Times New Roman" w:cstheme="minorHAnsi"/>
          <w:bCs/>
          <w:color w:val="000000" w:themeColor="text1"/>
          <w:kern w:val="36"/>
        </w:rPr>
      </w:pPr>
      <w:r>
        <w:t>Painel de licitações (</w:t>
      </w:r>
      <w:hyperlink r:id="rId66" w:history="1">
        <w:r w:rsidRPr="00507AA2">
          <w:t>www.licitacoes.pe.gov.br</w:t>
        </w:r>
      </w:hyperlink>
      <w:r>
        <w:t>)</w:t>
      </w:r>
    </w:p>
    <w:p w:rsidR="00673200" w:rsidRDefault="00673200" w:rsidP="008E569A">
      <w:pPr>
        <w:spacing w:line="360" w:lineRule="auto"/>
        <w:jc w:val="both"/>
        <w:rPr>
          <w:b/>
          <w:color w:val="1F497D" w:themeColor="text2"/>
          <w:sz w:val="24"/>
          <w:szCs w:val="24"/>
        </w:rPr>
      </w:pPr>
    </w:p>
    <w:p w:rsidR="008E569A" w:rsidRPr="005E76A6" w:rsidRDefault="008E569A" w:rsidP="008E569A">
      <w:pPr>
        <w:spacing w:line="360" w:lineRule="auto"/>
        <w:jc w:val="both"/>
        <w:rPr>
          <w:b/>
          <w:color w:val="1F497D" w:themeColor="text2"/>
          <w:sz w:val="24"/>
          <w:szCs w:val="24"/>
        </w:rPr>
      </w:pPr>
      <w:r w:rsidRPr="005E76A6">
        <w:rPr>
          <w:b/>
          <w:color w:val="1F497D" w:themeColor="text2"/>
          <w:sz w:val="24"/>
          <w:szCs w:val="24"/>
        </w:rPr>
        <w:t>Acessos Básicos da Ouvidoria – SJDH</w:t>
      </w:r>
    </w:p>
    <w:p w:rsidR="008E569A" w:rsidRPr="006A0527" w:rsidRDefault="008E569A" w:rsidP="008F4C0B">
      <w:pPr>
        <w:pStyle w:val="PargrafodaLista"/>
        <w:numPr>
          <w:ilvl w:val="0"/>
          <w:numId w:val="3"/>
        </w:numPr>
        <w:spacing w:line="360" w:lineRule="auto"/>
        <w:jc w:val="both"/>
        <w:rPr>
          <w:b/>
          <w:color w:val="002060"/>
        </w:rPr>
      </w:pPr>
      <w:r w:rsidRPr="006A0527">
        <w:rPr>
          <w:b/>
          <w:color w:val="002060"/>
        </w:rPr>
        <w:t xml:space="preserve">Manifestações: </w:t>
      </w:r>
    </w:p>
    <w:p w:rsidR="008E569A" w:rsidRDefault="008E569A" w:rsidP="008F4C0B">
      <w:pPr>
        <w:pStyle w:val="PargrafodaLista"/>
        <w:numPr>
          <w:ilvl w:val="0"/>
          <w:numId w:val="4"/>
        </w:numPr>
        <w:spacing w:line="360" w:lineRule="auto"/>
        <w:jc w:val="both"/>
      </w:pPr>
      <w:r>
        <w:t xml:space="preserve">Recebimento e Registro </w:t>
      </w:r>
    </w:p>
    <w:p w:rsidR="008E569A" w:rsidRDefault="008E569A" w:rsidP="008F4C0B">
      <w:pPr>
        <w:pStyle w:val="PargrafodaLista"/>
        <w:numPr>
          <w:ilvl w:val="0"/>
          <w:numId w:val="4"/>
        </w:numPr>
        <w:spacing w:line="360" w:lineRule="auto"/>
        <w:jc w:val="both"/>
      </w:pPr>
      <w:r>
        <w:t xml:space="preserve">Tratamento </w:t>
      </w:r>
    </w:p>
    <w:p w:rsidR="008E569A" w:rsidRDefault="008E569A" w:rsidP="008F4C0B">
      <w:pPr>
        <w:pStyle w:val="PargrafodaLista"/>
        <w:numPr>
          <w:ilvl w:val="0"/>
          <w:numId w:val="4"/>
        </w:numPr>
        <w:spacing w:line="360" w:lineRule="auto"/>
        <w:jc w:val="both"/>
      </w:pPr>
      <w:r>
        <w:t xml:space="preserve">Encaminhamento para Solução </w:t>
      </w:r>
    </w:p>
    <w:p w:rsidR="008E569A" w:rsidRDefault="008E569A" w:rsidP="008F4C0B">
      <w:pPr>
        <w:pStyle w:val="PargrafodaLista"/>
        <w:numPr>
          <w:ilvl w:val="0"/>
          <w:numId w:val="4"/>
        </w:numPr>
        <w:spacing w:line="360" w:lineRule="auto"/>
        <w:jc w:val="both"/>
      </w:pPr>
      <w:r>
        <w:t xml:space="preserve">Monitoramento </w:t>
      </w:r>
    </w:p>
    <w:p w:rsidR="008E569A" w:rsidRDefault="008E569A" w:rsidP="008F4C0B">
      <w:pPr>
        <w:pStyle w:val="PargrafodaLista"/>
        <w:numPr>
          <w:ilvl w:val="0"/>
          <w:numId w:val="4"/>
        </w:numPr>
        <w:spacing w:line="360" w:lineRule="auto"/>
        <w:jc w:val="both"/>
      </w:pPr>
      <w:r>
        <w:t xml:space="preserve">Resposta ao Demandante </w:t>
      </w:r>
    </w:p>
    <w:p w:rsidR="005E76A6" w:rsidRDefault="005E76A6" w:rsidP="005E76A6">
      <w:pPr>
        <w:pStyle w:val="PargrafodaLista"/>
        <w:spacing w:line="360" w:lineRule="auto"/>
        <w:ind w:left="1080"/>
        <w:jc w:val="both"/>
      </w:pPr>
    </w:p>
    <w:p w:rsidR="008E569A" w:rsidRPr="006A0527" w:rsidRDefault="008E569A" w:rsidP="008F4C0B">
      <w:pPr>
        <w:pStyle w:val="PargrafodaLista"/>
        <w:numPr>
          <w:ilvl w:val="0"/>
          <w:numId w:val="3"/>
        </w:numPr>
        <w:spacing w:line="360" w:lineRule="auto"/>
        <w:jc w:val="both"/>
        <w:rPr>
          <w:b/>
          <w:color w:val="002060"/>
        </w:rPr>
      </w:pPr>
      <w:r w:rsidRPr="006A0527">
        <w:rPr>
          <w:b/>
          <w:color w:val="002060"/>
        </w:rPr>
        <w:t xml:space="preserve">Transparência Passiva - Pedido de Acesso à informação: </w:t>
      </w:r>
    </w:p>
    <w:p w:rsidR="008E569A" w:rsidRDefault="008E569A" w:rsidP="008F4C0B">
      <w:pPr>
        <w:pStyle w:val="PargrafodaLista"/>
        <w:numPr>
          <w:ilvl w:val="0"/>
          <w:numId w:val="5"/>
        </w:numPr>
        <w:spacing w:line="360" w:lineRule="auto"/>
        <w:jc w:val="both"/>
      </w:pPr>
      <w:r>
        <w:t xml:space="preserve">Prazo Legal </w:t>
      </w:r>
    </w:p>
    <w:p w:rsidR="008E569A" w:rsidRDefault="008E569A" w:rsidP="008F4C0B">
      <w:pPr>
        <w:pStyle w:val="PargrafodaLista"/>
        <w:numPr>
          <w:ilvl w:val="0"/>
          <w:numId w:val="5"/>
        </w:numPr>
        <w:spacing w:line="360" w:lineRule="auto"/>
        <w:jc w:val="both"/>
      </w:pPr>
      <w:r>
        <w:t xml:space="preserve">Prorrogação </w:t>
      </w:r>
    </w:p>
    <w:p w:rsidR="008E569A" w:rsidRDefault="008E569A" w:rsidP="008F4C0B">
      <w:pPr>
        <w:pStyle w:val="PargrafodaLista"/>
        <w:numPr>
          <w:ilvl w:val="0"/>
          <w:numId w:val="5"/>
        </w:numPr>
        <w:spacing w:line="360" w:lineRule="auto"/>
        <w:jc w:val="both"/>
      </w:pPr>
      <w:r>
        <w:t xml:space="preserve">Recurso </w:t>
      </w:r>
    </w:p>
    <w:p w:rsidR="008E569A" w:rsidRDefault="008E569A" w:rsidP="008F4C0B">
      <w:pPr>
        <w:pStyle w:val="PargrafodaLista"/>
        <w:numPr>
          <w:ilvl w:val="0"/>
          <w:numId w:val="5"/>
        </w:numPr>
        <w:spacing w:line="360" w:lineRule="auto"/>
        <w:jc w:val="both"/>
      </w:pPr>
      <w:r>
        <w:t>Recurso ao Comitê de Acesso à Informação (CAI)</w:t>
      </w:r>
    </w:p>
    <w:p w:rsidR="00673200" w:rsidRPr="006A0527" w:rsidRDefault="00673200" w:rsidP="00673200">
      <w:pPr>
        <w:pStyle w:val="PargrafodaLista"/>
        <w:spacing w:line="360" w:lineRule="auto"/>
        <w:ind w:left="1080"/>
        <w:jc w:val="both"/>
      </w:pPr>
    </w:p>
    <w:p w:rsidR="005D720D" w:rsidRDefault="008E569A" w:rsidP="00170212">
      <w:pPr>
        <w:spacing w:line="360" w:lineRule="auto"/>
        <w:jc w:val="center"/>
        <w:rPr>
          <w:rFonts w:eastAsia="Times New Roman" w:cstheme="minorHAnsi"/>
          <w:bCs/>
          <w:color w:val="000000" w:themeColor="text1"/>
          <w:kern w:val="36"/>
        </w:rPr>
      </w:pPr>
      <w:r>
        <w:rPr>
          <w:rFonts w:eastAsia="Times New Roman" w:cstheme="minorHAnsi"/>
          <w:bCs/>
          <w:noProof/>
          <w:color w:val="000000" w:themeColor="text1"/>
          <w:kern w:val="36"/>
        </w:rPr>
        <w:drawing>
          <wp:inline distT="0" distB="0" distL="0" distR="0">
            <wp:extent cx="1463446" cy="2247900"/>
            <wp:effectExtent l="19050" t="0" r="3404" b="0"/>
            <wp:docPr id="83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1465167" cy="2250544"/>
                    </a:xfrm>
                    <a:prstGeom prst="rect">
                      <a:avLst/>
                    </a:prstGeom>
                    <a:noFill/>
                    <a:ln w="9525">
                      <a:noFill/>
                      <a:miter lim="800000"/>
                      <a:headEnd/>
                      <a:tailEnd/>
                    </a:ln>
                  </pic:spPr>
                </pic:pic>
              </a:graphicData>
            </a:graphic>
          </wp:inline>
        </w:drawing>
      </w:r>
    </w:p>
    <w:p w:rsidR="005E76A6" w:rsidRDefault="005E76A6" w:rsidP="008E569A">
      <w:pPr>
        <w:spacing w:line="360" w:lineRule="auto"/>
        <w:jc w:val="both"/>
        <w:rPr>
          <w:b/>
          <w:color w:val="1F497D" w:themeColor="text2"/>
          <w:sz w:val="24"/>
          <w:szCs w:val="24"/>
        </w:rPr>
      </w:pPr>
    </w:p>
    <w:p w:rsidR="00673200" w:rsidRDefault="00673200" w:rsidP="008E569A">
      <w:pPr>
        <w:spacing w:line="360" w:lineRule="auto"/>
        <w:jc w:val="both"/>
        <w:rPr>
          <w:b/>
          <w:color w:val="1F497D" w:themeColor="text2"/>
          <w:sz w:val="24"/>
          <w:szCs w:val="24"/>
        </w:rPr>
      </w:pPr>
    </w:p>
    <w:p w:rsidR="00673200" w:rsidRDefault="00673200" w:rsidP="008E569A">
      <w:pPr>
        <w:spacing w:line="360" w:lineRule="auto"/>
        <w:jc w:val="both"/>
        <w:rPr>
          <w:b/>
          <w:color w:val="1F497D" w:themeColor="text2"/>
          <w:sz w:val="24"/>
          <w:szCs w:val="24"/>
        </w:rPr>
      </w:pPr>
    </w:p>
    <w:p w:rsidR="00673200" w:rsidRDefault="00673200" w:rsidP="008E569A">
      <w:pPr>
        <w:spacing w:line="360" w:lineRule="auto"/>
        <w:jc w:val="both"/>
        <w:rPr>
          <w:b/>
          <w:color w:val="1F497D" w:themeColor="text2"/>
          <w:sz w:val="24"/>
          <w:szCs w:val="24"/>
        </w:rPr>
      </w:pPr>
    </w:p>
    <w:p w:rsidR="008E569A" w:rsidRDefault="008E569A" w:rsidP="008E569A">
      <w:pPr>
        <w:spacing w:line="360" w:lineRule="auto"/>
        <w:jc w:val="both"/>
        <w:rPr>
          <w:b/>
          <w:color w:val="1F497D" w:themeColor="text2"/>
          <w:sz w:val="24"/>
          <w:szCs w:val="24"/>
        </w:rPr>
      </w:pPr>
      <w:r w:rsidRPr="005E76A6">
        <w:rPr>
          <w:b/>
          <w:color w:val="1F497D" w:themeColor="text2"/>
          <w:sz w:val="24"/>
          <w:szCs w:val="24"/>
        </w:rPr>
        <w:lastRenderedPageBreak/>
        <w:t>Nº de Atendimentos da Ouvidoria por Secretaria Executiva</w:t>
      </w:r>
    </w:p>
    <w:p w:rsidR="00673200" w:rsidRPr="005E76A6" w:rsidRDefault="008E569A" w:rsidP="008E569A">
      <w:pPr>
        <w:spacing w:line="360" w:lineRule="auto"/>
        <w:jc w:val="both"/>
        <w:rPr>
          <w:rFonts w:ascii="Calibri" w:hAnsi="Calibri" w:cs="Calibri"/>
          <w:b/>
          <w:bCs/>
          <w:color w:val="1F497D" w:themeColor="text2"/>
        </w:rPr>
      </w:pPr>
      <w:r w:rsidRPr="005E76A6">
        <w:rPr>
          <w:rFonts w:ascii="Calibri" w:hAnsi="Calibri" w:cs="Calibri"/>
          <w:b/>
          <w:bCs/>
          <w:color w:val="1F497D" w:themeColor="text2"/>
        </w:rPr>
        <w:t>Secretaria Executiva de Direitos Humanos – SEDH</w:t>
      </w:r>
    </w:p>
    <w:tbl>
      <w:tblPr>
        <w:tblStyle w:val="Tabelacomgrade"/>
        <w:tblW w:w="0" w:type="auto"/>
        <w:jc w:val="center"/>
        <w:tblLook w:val="04A0" w:firstRow="1" w:lastRow="0" w:firstColumn="1" w:lastColumn="0" w:noHBand="0" w:noVBand="1"/>
      </w:tblPr>
      <w:tblGrid>
        <w:gridCol w:w="836"/>
        <w:gridCol w:w="566"/>
        <w:gridCol w:w="554"/>
        <w:gridCol w:w="664"/>
        <w:gridCol w:w="596"/>
        <w:gridCol w:w="600"/>
        <w:gridCol w:w="577"/>
        <w:gridCol w:w="525"/>
        <w:gridCol w:w="637"/>
        <w:gridCol w:w="536"/>
        <w:gridCol w:w="617"/>
        <w:gridCol w:w="638"/>
        <w:gridCol w:w="567"/>
        <w:gridCol w:w="807"/>
      </w:tblGrid>
      <w:tr w:rsidR="008E569A" w:rsidRPr="005D720D" w:rsidTr="00754E17">
        <w:trPr>
          <w:trHeight w:val="431"/>
          <w:jc w:val="center"/>
        </w:trPr>
        <w:tc>
          <w:tcPr>
            <w:tcW w:w="0" w:type="auto"/>
            <w:shd w:val="clear" w:color="auto" w:fill="BFBFBF" w:themeFill="background1" w:themeFillShade="BF"/>
          </w:tcPr>
          <w:p w:rsidR="008E569A" w:rsidRPr="005D720D" w:rsidRDefault="008E569A" w:rsidP="00754E17">
            <w:pPr>
              <w:rPr>
                <w:rFonts w:ascii="Calibri" w:hAnsi="Calibri" w:cs="Calibri"/>
                <w:b/>
                <w:bCs/>
                <w:color w:val="002060"/>
                <w:sz w:val="28"/>
                <w:szCs w:val="28"/>
              </w:rPr>
            </w:pPr>
            <w:r w:rsidRPr="005D720D">
              <w:rPr>
                <w:rFonts w:ascii="Calibri" w:hAnsi="Calibri" w:cs="Calibri"/>
                <w:b/>
                <w:bCs/>
                <w:color w:val="002060"/>
                <w:sz w:val="28"/>
                <w:szCs w:val="28"/>
              </w:rPr>
              <w:t>SEDH</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JAN</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FEV</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MAR</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ABR</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MAI</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JUN</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JUL</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AGO</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SET</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OUT</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NOV</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DEZ</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TOTAL</w:t>
            </w:r>
          </w:p>
        </w:tc>
      </w:tr>
      <w:tr w:rsidR="008E569A" w:rsidRPr="005D720D" w:rsidTr="00754E17">
        <w:trPr>
          <w:trHeight w:val="307"/>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2015</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11</w:t>
            </w:r>
          </w:p>
        </w:tc>
      </w:tr>
      <w:tr w:rsidR="008E569A" w:rsidRPr="005D720D" w:rsidTr="00754E17">
        <w:trPr>
          <w:trHeight w:val="289"/>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2016</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20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8</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24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3</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9</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86</w:t>
            </w:r>
          </w:p>
        </w:tc>
      </w:tr>
      <w:tr w:rsidR="008E569A" w:rsidRPr="005D720D" w:rsidTr="00754E17">
        <w:trPr>
          <w:trHeight w:val="289"/>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2017</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7</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19</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9</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21</w:t>
            </w:r>
          </w:p>
        </w:tc>
        <w:tc>
          <w:tcPr>
            <w:tcW w:w="0" w:type="auto"/>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111</w:t>
            </w:r>
          </w:p>
        </w:tc>
      </w:tr>
      <w:tr w:rsidR="008E569A" w:rsidRPr="005D720D" w:rsidTr="00754E17">
        <w:trPr>
          <w:trHeight w:val="289"/>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2018</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20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7</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9</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8</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8</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7</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9</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8</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94</w:t>
            </w:r>
          </w:p>
        </w:tc>
      </w:tr>
      <w:tr w:rsidR="008E569A" w:rsidRPr="005D720D" w:rsidTr="00754E17">
        <w:trPr>
          <w:trHeight w:val="307"/>
          <w:jc w:val="center"/>
        </w:trPr>
        <w:tc>
          <w:tcPr>
            <w:tcW w:w="0" w:type="auto"/>
            <w:gridSpan w:val="13"/>
            <w:shd w:val="clear" w:color="auto" w:fill="BFBFBF" w:themeFill="background1" w:themeFillShade="BF"/>
            <w:vAlign w:val="bottom"/>
          </w:tcPr>
          <w:p w:rsidR="008E569A" w:rsidRPr="005D720D" w:rsidRDefault="008E569A" w:rsidP="00754E17">
            <w:pPr>
              <w:rPr>
                <w:rFonts w:ascii="Calibri" w:hAnsi="Calibri" w:cs="Calibri"/>
                <w:b/>
                <w:color w:val="002060"/>
              </w:rPr>
            </w:pPr>
            <w:r w:rsidRPr="005D720D">
              <w:rPr>
                <w:rFonts w:ascii="Calibri" w:hAnsi="Calibri" w:cs="Calibri"/>
                <w:b/>
                <w:color w:val="002060"/>
              </w:rPr>
              <w:t>TOTAL GERAL</w:t>
            </w:r>
          </w:p>
        </w:tc>
        <w:tc>
          <w:tcPr>
            <w:tcW w:w="0" w:type="auto"/>
            <w:shd w:val="clear" w:color="auto" w:fill="BFBFBF" w:themeFill="background1" w:themeFillShade="BF"/>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302</w:t>
            </w:r>
          </w:p>
        </w:tc>
      </w:tr>
    </w:tbl>
    <w:p w:rsidR="008E569A" w:rsidRDefault="008E569A" w:rsidP="008E569A"/>
    <w:p w:rsidR="005E76A6" w:rsidRDefault="008E569A" w:rsidP="005D720D">
      <w:pPr>
        <w:spacing w:line="360" w:lineRule="auto"/>
        <w:jc w:val="both"/>
        <w:rPr>
          <w:rFonts w:ascii="Calibri" w:hAnsi="Calibri" w:cs="Calibri"/>
          <w:b/>
          <w:bCs/>
          <w:color w:val="002060"/>
          <w:sz w:val="20"/>
          <w:szCs w:val="20"/>
        </w:rPr>
      </w:pPr>
      <w:r w:rsidRPr="00551ECA">
        <w:rPr>
          <w:noProof/>
          <w:color w:val="002060"/>
        </w:rPr>
        <w:drawing>
          <wp:anchor distT="0" distB="0" distL="114300" distR="114300" simplePos="0" relativeHeight="251664384" behindDoc="0" locked="0" layoutInCell="1" allowOverlap="1">
            <wp:simplePos x="0" y="0"/>
            <wp:positionH relativeFrom="column">
              <wp:posOffset>-256540</wp:posOffset>
            </wp:positionH>
            <wp:positionV relativeFrom="paragraph">
              <wp:align>top</wp:align>
            </wp:positionV>
            <wp:extent cx="2846070" cy="1595755"/>
            <wp:effectExtent l="19050" t="0" r="11430" b="4445"/>
            <wp:wrapSquare wrapText="bothSides"/>
            <wp:docPr id="83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Pr="00551ECA">
        <w:rPr>
          <w:noProof/>
          <w:color w:val="002060"/>
        </w:rPr>
        <w:drawing>
          <wp:inline distT="0" distB="0" distL="0" distR="0">
            <wp:extent cx="3294744" cy="1294790"/>
            <wp:effectExtent l="19050" t="0" r="906" b="0"/>
            <wp:docPr id="83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98507" cy="1296269"/>
                    </a:xfrm>
                    <a:prstGeom prst="rect">
                      <a:avLst/>
                    </a:prstGeom>
                    <a:noFill/>
                    <a:ln>
                      <a:noFill/>
                    </a:ln>
                  </pic:spPr>
                </pic:pic>
              </a:graphicData>
            </a:graphic>
          </wp:inline>
        </w:drawing>
      </w:r>
      <w:r w:rsidRPr="00551ECA">
        <w:rPr>
          <w:noProof/>
          <w:color w:val="002060"/>
        </w:rPr>
        <w:br w:type="textWrapping" w:clear="all"/>
      </w:r>
    </w:p>
    <w:p w:rsidR="008E569A" w:rsidRPr="005E76A6" w:rsidRDefault="008E569A" w:rsidP="005D720D">
      <w:pPr>
        <w:spacing w:line="360" w:lineRule="auto"/>
        <w:jc w:val="both"/>
        <w:rPr>
          <w:rFonts w:ascii="Calibri" w:hAnsi="Calibri" w:cs="Calibri"/>
          <w:b/>
          <w:bCs/>
          <w:color w:val="1F497D" w:themeColor="text2"/>
        </w:rPr>
      </w:pPr>
      <w:r w:rsidRPr="005E76A6">
        <w:rPr>
          <w:rFonts w:ascii="Calibri" w:hAnsi="Calibri" w:cs="Calibri"/>
          <w:b/>
          <w:bCs/>
          <w:color w:val="1F497D" w:themeColor="text2"/>
        </w:rPr>
        <w:t>Secretaria Executiva de Ressocialização – SERES</w:t>
      </w:r>
    </w:p>
    <w:tbl>
      <w:tblPr>
        <w:tblStyle w:val="Tabelacomgrade"/>
        <w:tblW w:w="0" w:type="auto"/>
        <w:jc w:val="center"/>
        <w:tblLook w:val="04A0" w:firstRow="1" w:lastRow="0" w:firstColumn="1" w:lastColumn="0" w:noHBand="0" w:noVBand="1"/>
      </w:tblPr>
      <w:tblGrid>
        <w:gridCol w:w="898"/>
        <w:gridCol w:w="561"/>
        <w:gridCol w:w="548"/>
        <w:gridCol w:w="657"/>
        <w:gridCol w:w="589"/>
        <w:gridCol w:w="593"/>
        <w:gridCol w:w="571"/>
        <w:gridCol w:w="544"/>
        <w:gridCol w:w="630"/>
        <w:gridCol w:w="530"/>
        <w:gridCol w:w="610"/>
        <w:gridCol w:w="631"/>
        <w:gridCol w:w="561"/>
        <w:gridCol w:w="797"/>
      </w:tblGrid>
      <w:tr w:rsidR="008E569A" w:rsidRPr="005D720D" w:rsidTr="005E76A6">
        <w:trPr>
          <w:trHeight w:val="392"/>
          <w:jc w:val="center"/>
        </w:trPr>
        <w:tc>
          <w:tcPr>
            <w:tcW w:w="912" w:type="dxa"/>
            <w:shd w:val="clear" w:color="auto" w:fill="BFBFBF" w:themeFill="background1" w:themeFillShade="BF"/>
          </w:tcPr>
          <w:p w:rsidR="008E569A" w:rsidRPr="005D720D" w:rsidRDefault="008E569A" w:rsidP="00754E17">
            <w:pPr>
              <w:rPr>
                <w:rFonts w:ascii="Calibri" w:hAnsi="Calibri" w:cs="Calibri"/>
                <w:b/>
                <w:bCs/>
                <w:color w:val="002060"/>
                <w:sz w:val="28"/>
                <w:szCs w:val="28"/>
              </w:rPr>
            </w:pPr>
            <w:r w:rsidRPr="005D720D">
              <w:rPr>
                <w:rFonts w:ascii="Calibri" w:hAnsi="Calibri" w:cs="Calibri"/>
                <w:b/>
                <w:bCs/>
                <w:color w:val="002060"/>
                <w:sz w:val="28"/>
                <w:szCs w:val="28"/>
              </w:rPr>
              <w:t>SERES</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JAN</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FEV</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MAR</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ABR</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MAI</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JUN</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JUL</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AGO</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SET</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OUT</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NOV</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DEZ</w:t>
            </w:r>
          </w:p>
        </w:tc>
        <w:tc>
          <w:tcPr>
            <w:tcW w:w="502" w:type="dxa"/>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TOTAL</w:t>
            </w:r>
          </w:p>
        </w:tc>
      </w:tr>
      <w:tr w:rsidR="008E569A" w:rsidRPr="005D720D" w:rsidTr="005E76A6">
        <w:trPr>
          <w:trHeight w:val="262"/>
          <w:jc w:val="center"/>
        </w:trPr>
        <w:tc>
          <w:tcPr>
            <w:tcW w:w="912" w:type="dxa"/>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2015</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90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65</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73</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72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51</w:t>
            </w:r>
          </w:p>
        </w:tc>
        <w:tc>
          <w:tcPr>
            <w:tcW w:w="502" w:type="dxa"/>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756</w:t>
            </w:r>
          </w:p>
        </w:tc>
      </w:tr>
      <w:tr w:rsidR="008E569A" w:rsidRPr="005D720D" w:rsidTr="005E76A6">
        <w:trPr>
          <w:trHeight w:val="262"/>
          <w:jc w:val="center"/>
        </w:trPr>
        <w:tc>
          <w:tcPr>
            <w:tcW w:w="912" w:type="dxa"/>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2016</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36</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69</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48</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101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84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44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36</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51</w:t>
            </w:r>
          </w:p>
        </w:tc>
        <w:tc>
          <w:tcPr>
            <w:tcW w:w="502" w:type="dxa"/>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716</w:t>
            </w:r>
          </w:p>
        </w:tc>
      </w:tr>
      <w:tr w:rsidR="008E569A" w:rsidRPr="005D720D" w:rsidTr="005E76A6">
        <w:trPr>
          <w:trHeight w:val="262"/>
          <w:jc w:val="center"/>
        </w:trPr>
        <w:tc>
          <w:tcPr>
            <w:tcW w:w="912" w:type="dxa"/>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2017</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61</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6</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47</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48</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64</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44</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81</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78</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76</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63</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24</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59</w:t>
            </w:r>
          </w:p>
        </w:tc>
        <w:tc>
          <w:tcPr>
            <w:tcW w:w="502" w:type="dxa"/>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651</w:t>
            </w:r>
          </w:p>
        </w:tc>
      </w:tr>
      <w:tr w:rsidR="008E569A" w:rsidRPr="005D720D" w:rsidTr="005E76A6">
        <w:trPr>
          <w:trHeight w:val="279"/>
          <w:jc w:val="center"/>
        </w:trPr>
        <w:tc>
          <w:tcPr>
            <w:tcW w:w="912" w:type="dxa"/>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2018</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54</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40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45</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33</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56</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52</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111</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41</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38</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33</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502" w:type="dxa"/>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503</w:t>
            </w:r>
          </w:p>
        </w:tc>
      </w:tr>
      <w:tr w:rsidR="008E569A" w:rsidRPr="005D720D" w:rsidTr="005E76A6">
        <w:trPr>
          <w:trHeight w:val="279"/>
          <w:jc w:val="center"/>
        </w:trPr>
        <w:tc>
          <w:tcPr>
            <w:tcW w:w="8030" w:type="dxa"/>
            <w:gridSpan w:val="13"/>
            <w:shd w:val="clear" w:color="auto" w:fill="BFBFBF" w:themeFill="background1" w:themeFillShade="BF"/>
            <w:vAlign w:val="bottom"/>
          </w:tcPr>
          <w:p w:rsidR="008E569A" w:rsidRPr="005D720D" w:rsidRDefault="008E569A" w:rsidP="00754E17">
            <w:pPr>
              <w:rPr>
                <w:rFonts w:ascii="Calibri" w:hAnsi="Calibri" w:cs="Calibri"/>
                <w:b/>
                <w:color w:val="002060"/>
              </w:rPr>
            </w:pPr>
            <w:r w:rsidRPr="005D720D">
              <w:rPr>
                <w:rFonts w:ascii="Calibri" w:hAnsi="Calibri" w:cs="Calibri"/>
                <w:b/>
                <w:color w:val="002060"/>
              </w:rPr>
              <w:t>TOTAL GERAL</w:t>
            </w:r>
          </w:p>
        </w:tc>
        <w:tc>
          <w:tcPr>
            <w:tcW w:w="502" w:type="dxa"/>
            <w:shd w:val="clear" w:color="auto" w:fill="BFBFBF" w:themeFill="background1" w:themeFillShade="BF"/>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2.626</w:t>
            </w:r>
          </w:p>
        </w:tc>
      </w:tr>
    </w:tbl>
    <w:p w:rsidR="008E569A" w:rsidRDefault="008E569A" w:rsidP="008E569A">
      <w:pPr>
        <w:spacing w:line="360" w:lineRule="auto"/>
        <w:rPr>
          <w:rFonts w:eastAsia="Times New Roman" w:cstheme="minorHAnsi"/>
          <w:bCs/>
          <w:color w:val="000000" w:themeColor="text1"/>
          <w:kern w:val="36"/>
        </w:rPr>
      </w:pPr>
    </w:p>
    <w:p w:rsidR="005D720D" w:rsidRDefault="008E569A" w:rsidP="005D720D">
      <w:pPr>
        <w:spacing w:line="360" w:lineRule="auto"/>
        <w:jc w:val="center"/>
        <w:rPr>
          <w:rFonts w:ascii="Calibri" w:hAnsi="Calibri" w:cs="Calibri"/>
          <w:b/>
          <w:bCs/>
          <w:color w:val="002060"/>
          <w:sz w:val="20"/>
          <w:szCs w:val="20"/>
        </w:rPr>
      </w:pPr>
      <w:r w:rsidRPr="0084764A">
        <w:rPr>
          <w:rFonts w:eastAsia="Times New Roman" w:cstheme="minorHAnsi"/>
          <w:bCs/>
          <w:noProof/>
          <w:color w:val="000000" w:themeColor="text1"/>
          <w:kern w:val="36"/>
        </w:rPr>
        <w:lastRenderedPageBreak/>
        <w:drawing>
          <wp:inline distT="0" distB="0" distL="0" distR="0">
            <wp:extent cx="3353257" cy="1682496"/>
            <wp:effectExtent l="19050" t="0" r="18593" b="0"/>
            <wp:docPr id="83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E569A" w:rsidRPr="005E76A6" w:rsidRDefault="008E569A" w:rsidP="005D720D">
      <w:pPr>
        <w:spacing w:line="360" w:lineRule="auto"/>
        <w:rPr>
          <w:rFonts w:eastAsia="Times New Roman" w:cstheme="minorHAnsi"/>
          <w:bCs/>
          <w:color w:val="1F497D" w:themeColor="text2"/>
          <w:kern w:val="36"/>
        </w:rPr>
      </w:pPr>
      <w:r w:rsidRPr="005E76A6">
        <w:rPr>
          <w:rFonts w:ascii="Calibri" w:hAnsi="Calibri" w:cs="Calibri"/>
          <w:b/>
          <w:bCs/>
          <w:color w:val="1F497D" w:themeColor="text2"/>
        </w:rPr>
        <w:t>Secretaria Executiva de Justiça Promoção e Defesa do Consumidor – SEJPDC</w:t>
      </w:r>
    </w:p>
    <w:tbl>
      <w:tblPr>
        <w:tblStyle w:val="Tabelacomgrade"/>
        <w:tblW w:w="0" w:type="auto"/>
        <w:jc w:val="center"/>
        <w:tblLook w:val="04A0" w:firstRow="1" w:lastRow="0" w:firstColumn="1" w:lastColumn="0" w:noHBand="0" w:noVBand="1"/>
      </w:tblPr>
      <w:tblGrid>
        <w:gridCol w:w="1019"/>
        <w:gridCol w:w="554"/>
        <w:gridCol w:w="542"/>
        <w:gridCol w:w="648"/>
        <w:gridCol w:w="582"/>
        <w:gridCol w:w="586"/>
        <w:gridCol w:w="564"/>
        <w:gridCol w:w="514"/>
        <w:gridCol w:w="622"/>
        <w:gridCol w:w="524"/>
        <w:gridCol w:w="602"/>
        <w:gridCol w:w="623"/>
        <w:gridCol w:w="554"/>
        <w:gridCol w:w="786"/>
      </w:tblGrid>
      <w:tr w:rsidR="008E569A" w:rsidRPr="005D720D" w:rsidTr="005E76A6">
        <w:trPr>
          <w:trHeight w:val="382"/>
          <w:jc w:val="center"/>
        </w:trPr>
        <w:tc>
          <w:tcPr>
            <w:tcW w:w="0" w:type="auto"/>
            <w:shd w:val="clear" w:color="auto" w:fill="BFBFBF" w:themeFill="background1" w:themeFillShade="BF"/>
          </w:tcPr>
          <w:p w:rsidR="008E569A" w:rsidRPr="005D720D" w:rsidRDefault="008E569A" w:rsidP="00754E17">
            <w:pPr>
              <w:rPr>
                <w:rFonts w:ascii="Calibri" w:hAnsi="Calibri" w:cs="Calibri"/>
                <w:b/>
                <w:bCs/>
                <w:color w:val="002060"/>
                <w:sz w:val="28"/>
                <w:szCs w:val="28"/>
              </w:rPr>
            </w:pPr>
            <w:r w:rsidRPr="005D720D">
              <w:rPr>
                <w:rFonts w:ascii="Calibri" w:hAnsi="Calibri" w:cs="Calibri"/>
                <w:b/>
                <w:bCs/>
                <w:color w:val="002060"/>
                <w:sz w:val="28"/>
                <w:szCs w:val="28"/>
              </w:rPr>
              <w:t>SEJPDC</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JAN</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FEV</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MAR</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ABR</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MAI</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JUN</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JUL</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AGO</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SET</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OUT</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NOV</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DEZ</w:t>
            </w:r>
          </w:p>
        </w:tc>
        <w:tc>
          <w:tcPr>
            <w:tcW w:w="727" w:type="dxa"/>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TOTAL</w:t>
            </w:r>
          </w:p>
        </w:tc>
      </w:tr>
      <w:tr w:rsidR="008E569A" w:rsidRPr="005D720D" w:rsidTr="005E76A6">
        <w:trPr>
          <w:trHeight w:val="256"/>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2015</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82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98</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115</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96</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73</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90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87</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70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91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79</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97</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83</w:t>
            </w:r>
          </w:p>
        </w:tc>
        <w:tc>
          <w:tcPr>
            <w:tcW w:w="727" w:type="dxa"/>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1.061</w:t>
            </w:r>
          </w:p>
        </w:tc>
      </w:tr>
      <w:tr w:rsidR="008E569A" w:rsidRPr="005D720D" w:rsidTr="005E76A6">
        <w:trPr>
          <w:trHeight w:val="256"/>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2016</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95</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67</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68</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34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56</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53</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49</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44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53</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38</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60</w:t>
            </w:r>
          </w:p>
        </w:tc>
        <w:tc>
          <w:tcPr>
            <w:tcW w:w="727" w:type="dxa"/>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667</w:t>
            </w:r>
          </w:p>
        </w:tc>
      </w:tr>
      <w:tr w:rsidR="008E569A" w:rsidRPr="005D720D" w:rsidTr="005E76A6">
        <w:trPr>
          <w:trHeight w:val="256"/>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2017</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55</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18</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15</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17</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15</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13</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19</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17</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13</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15</w:t>
            </w:r>
          </w:p>
        </w:tc>
        <w:tc>
          <w:tcPr>
            <w:tcW w:w="727" w:type="dxa"/>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221</w:t>
            </w:r>
          </w:p>
        </w:tc>
      </w:tr>
      <w:tr w:rsidR="008E569A" w:rsidRPr="005D720D" w:rsidTr="005E76A6">
        <w:trPr>
          <w:trHeight w:val="256"/>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2018</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11</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11</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17</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15</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10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11</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11</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4</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727" w:type="dxa"/>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96</w:t>
            </w:r>
          </w:p>
        </w:tc>
      </w:tr>
      <w:tr w:rsidR="008E569A" w:rsidRPr="005D720D" w:rsidTr="005E76A6">
        <w:trPr>
          <w:trHeight w:val="272"/>
          <w:jc w:val="center"/>
        </w:trPr>
        <w:tc>
          <w:tcPr>
            <w:tcW w:w="0" w:type="auto"/>
            <w:gridSpan w:val="13"/>
            <w:shd w:val="clear" w:color="auto" w:fill="BFBFBF" w:themeFill="background1" w:themeFillShade="BF"/>
            <w:vAlign w:val="bottom"/>
          </w:tcPr>
          <w:p w:rsidR="008E569A" w:rsidRPr="005D720D" w:rsidRDefault="008E569A" w:rsidP="00754E17">
            <w:pPr>
              <w:rPr>
                <w:rFonts w:ascii="Calibri" w:hAnsi="Calibri" w:cs="Calibri"/>
                <w:b/>
                <w:color w:val="002060"/>
              </w:rPr>
            </w:pPr>
            <w:r w:rsidRPr="005D720D">
              <w:rPr>
                <w:rFonts w:ascii="Calibri" w:hAnsi="Calibri" w:cs="Calibri"/>
                <w:b/>
                <w:color w:val="002060"/>
              </w:rPr>
              <w:t>TOTAL GERAL</w:t>
            </w:r>
          </w:p>
        </w:tc>
        <w:tc>
          <w:tcPr>
            <w:tcW w:w="727" w:type="dxa"/>
            <w:shd w:val="clear" w:color="auto" w:fill="BFBFBF" w:themeFill="background1" w:themeFillShade="BF"/>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2.045</w:t>
            </w:r>
          </w:p>
        </w:tc>
      </w:tr>
    </w:tbl>
    <w:p w:rsidR="008E569A" w:rsidRDefault="005E76A6" w:rsidP="008E569A">
      <w:pPr>
        <w:spacing w:line="360" w:lineRule="auto"/>
        <w:rPr>
          <w:rFonts w:ascii="Calibri" w:hAnsi="Calibri" w:cs="Calibri"/>
          <w:b/>
          <w:bCs/>
          <w:color w:val="002060"/>
          <w:sz w:val="20"/>
          <w:szCs w:val="20"/>
        </w:rPr>
      </w:pPr>
      <w:r>
        <w:rPr>
          <w:rFonts w:ascii="Calibri" w:hAnsi="Calibri" w:cs="Calibri"/>
          <w:b/>
          <w:bCs/>
          <w:noProof/>
          <w:color w:val="002060"/>
          <w:sz w:val="20"/>
          <w:szCs w:val="20"/>
        </w:rPr>
        <w:drawing>
          <wp:anchor distT="0" distB="0" distL="114300" distR="114300" simplePos="0" relativeHeight="251666432" behindDoc="1" locked="0" layoutInCell="1" allowOverlap="1">
            <wp:simplePos x="0" y="0"/>
            <wp:positionH relativeFrom="column">
              <wp:posOffset>-175260</wp:posOffset>
            </wp:positionH>
            <wp:positionV relativeFrom="paragraph">
              <wp:posOffset>154940</wp:posOffset>
            </wp:positionV>
            <wp:extent cx="2724150" cy="1704975"/>
            <wp:effectExtent l="0" t="0" r="0" b="0"/>
            <wp:wrapNone/>
            <wp:docPr id="84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8E569A" w:rsidRPr="00264743" w:rsidRDefault="008E569A" w:rsidP="005E76A6">
      <w:r>
        <w:tab/>
      </w:r>
    </w:p>
    <w:p w:rsidR="008E569A" w:rsidRPr="00264743" w:rsidRDefault="005E76A6" w:rsidP="008E569A">
      <w:r>
        <w:rPr>
          <w:noProof/>
        </w:rPr>
        <w:drawing>
          <wp:anchor distT="0" distB="0" distL="114300" distR="114300" simplePos="0" relativeHeight="251665408" behindDoc="1" locked="0" layoutInCell="1" allowOverlap="1">
            <wp:simplePos x="0" y="0"/>
            <wp:positionH relativeFrom="column">
              <wp:posOffset>2548890</wp:posOffset>
            </wp:positionH>
            <wp:positionV relativeFrom="paragraph">
              <wp:posOffset>34925</wp:posOffset>
            </wp:positionV>
            <wp:extent cx="2952750" cy="695325"/>
            <wp:effectExtent l="19050" t="0" r="0" b="0"/>
            <wp:wrapNone/>
            <wp:docPr id="83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52750" cy="695325"/>
                    </a:xfrm>
                    <a:prstGeom prst="rect">
                      <a:avLst/>
                    </a:prstGeom>
                    <a:noFill/>
                    <a:ln>
                      <a:noFill/>
                    </a:ln>
                  </pic:spPr>
                </pic:pic>
              </a:graphicData>
            </a:graphic>
          </wp:anchor>
        </w:drawing>
      </w:r>
    </w:p>
    <w:p w:rsidR="008E569A" w:rsidRPr="00264743" w:rsidRDefault="008E569A" w:rsidP="008E569A"/>
    <w:p w:rsidR="005D720D" w:rsidRDefault="005D720D" w:rsidP="008E569A">
      <w:pPr>
        <w:tabs>
          <w:tab w:val="left" w:pos="9240"/>
        </w:tabs>
        <w:rPr>
          <w:rFonts w:ascii="Calibri" w:hAnsi="Calibri" w:cs="Calibri"/>
          <w:b/>
          <w:bCs/>
          <w:color w:val="002060"/>
          <w:sz w:val="20"/>
          <w:szCs w:val="20"/>
        </w:rPr>
      </w:pPr>
    </w:p>
    <w:p w:rsidR="005D720D" w:rsidRDefault="005D720D" w:rsidP="008E569A">
      <w:pPr>
        <w:tabs>
          <w:tab w:val="left" w:pos="9240"/>
        </w:tabs>
        <w:rPr>
          <w:rFonts w:ascii="Calibri" w:hAnsi="Calibri" w:cs="Calibri"/>
          <w:b/>
          <w:bCs/>
          <w:color w:val="002060"/>
          <w:sz w:val="20"/>
          <w:szCs w:val="20"/>
        </w:rPr>
      </w:pPr>
    </w:p>
    <w:p w:rsidR="00673200" w:rsidRDefault="00673200" w:rsidP="005D720D">
      <w:pPr>
        <w:tabs>
          <w:tab w:val="left" w:pos="9240"/>
        </w:tabs>
        <w:jc w:val="both"/>
        <w:rPr>
          <w:rFonts w:ascii="Calibri" w:hAnsi="Calibri" w:cs="Calibri"/>
          <w:b/>
          <w:bCs/>
          <w:color w:val="002060"/>
          <w:sz w:val="20"/>
          <w:szCs w:val="20"/>
        </w:rPr>
      </w:pPr>
    </w:p>
    <w:p w:rsidR="00673200" w:rsidRDefault="00673200" w:rsidP="005D720D">
      <w:pPr>
        <w:tabs>
          <w:tab w:val="left" w:pos="9240"/>
        </w:tabs>
        <w:jc w:val="both"/>
        <w:rPr>
          <w:rFonts w:ascii="Calibri" w:hAnsi="Calibri" w:cs="Calibri"/>
          <w:b/>
          <w:bCs/>
          <w:color w:val="002060"/>
          <w:sz w:val="20"/>
          <w:szCs w:val="20"/>
        </w:rPr>
      </w:pPr>
    </w:p>
    <w:p w:rsidR="00673200" w:rsidRDefault="00673200" w:rsidP="005D720D">
      <w:pPr>
        <w:tabs>
          <w:tab w:val="left" w:pos="9240"/>
        </w:tabs>
        <w:jc w:val="both"/>
        <w:rPr>
          <w:rFonts w:ascii="Calibri" w:hAnsi="Calibri" w:cs="Calibri"/>
          <w:b/>
          <w:bCs/>
          <w:color w:val="002060"/>
          <w:sz w:val="20"/>
          <w:szCs w:val="20"/>
        </w:rPr>
      </w:pPr>
    </w:p>
    <w:p w:rsidR="008E569A" w:rsidRPr="005E76A6" w:rsidRDefault="008E569A" w:rsidP="005E76A6">
      <w:pPr>
        <w:tabs>
          <w:tab w:val="left" w:pos="9240"/>
        </w:tabs>
        <w:rPr>
          <w:color w:val="1F497D" w:themeColor="text2"/>
        </w:rPr>
      </w:pPr>
      <w:r w:rsidRPr="005E76A6">
        <w:rPr>
          <w:rFonts w:ascii="Calibri" w:hAnsi="Calibri" w:cs="Calibri"/>
          <w:b/>
          <w:bCs/>
          <w:color w:val="1F497D" w:themeColor="text2"/>
        </w:rPr>
        <w:t>Secretaria Executiva de Segmentos Sociais – SESES</w:t>
      </w:r>
      <w:r w:rsidRPr="005E76A6">
        <w:rPr>
          <w:color w:val="1F497D" w:themeColor="text2"/>
        </w:rPr>
        <w:tab/>
      </w:r>
    </w:p>
    <w:tbl>
      <w:tblPr>
        <w:tblStyle w:val="Tabelacomgrade"/>
        <w:tblW w:w="0" w:type="auto"/>
        <w:jc w:val="center"/>
        <w:tblLook w:val="04A0" w:firstRow="1" w:lastRow="0" w:firstColumn="1" w:lastColumn="0" w:noHBand="0" w:noVBand="1"/>
      </w:tblPr>
      <w:tblGrid>
        <w:gridCol w:w="879"/>
        <w:gridCol w:w="564"/>
        <w:gridCol w:w="551"/>
        <w:gridCol w:w="661"/>
        <w:gridCol w:w="592"/>
        <w:gridCol w:w="596"/>
        <w:gridCol w:w="574"/>
        <w:gridCol w:w="522"/>
        <w:gridCol w:w="634"/>
        <w:gridCol w:w="533"/>
        <w:gridCol w:w="613"/>
        <w:gridCol w:w="635"/>
        <w:gridCol w:w="564"/>
        <w:gridCol w:w="802"/>
      </w:tblGrid>
      <w:tr w:rsidR="008E569A" w:rsidRPr="005D720D" w:rsidTr="00754E17">
        <w:trPr>
          <w:trHeight w:val="260"/>
          <w:jc w:val="center"/>
        </w:trPr>
        <w:tc>
          <w:tcPr>
            <w:tcW w:w="0" w:type="auto"/>
            <w:shd w:val="clear" w:color="auto" w:fill="BFBFBF" w:themeFill="background1" w:themeFillShade="BF"/>
          </w:tcPr>
          <w:p w:rsidR="008E569A" w:rsidRPr="005D720D" w:rsidRDefault="008E569A" w:rsidP="00754E17">
            <w:pPr>
              <w:rPr>
                <w:rFonts w:ascii="Calibri" w:hAnsi="Calibri" w:cs="Calibri"/>
                <w:b/>
                <w:bCs/>
                <w:color w:val="002060"/>
                <w:sz w:val="28"/>
                <w:szCs w:val="28"/>
              </w:rPr>
            </w:pPr>
            <w:r w:rsidRPr="005D720D">
              <w:rPr>
                <w:rFonts w:ascii="Calibri" w:hAnsi="Calibri" w:cs="Calibri"/>
                <w:b/>
                <w:bCs/>
                <w:color w:val="002060"/>
                <w:sz w:val="28"/>
                <w:szCs w:val="28"/>
              </w:rPr>
              <w:t>SESES</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JAN</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FEV</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MAR</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ABR</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MAI</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JUN</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JUL</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AGO</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SET</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OUT</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NOV</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DEZ</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TOTAL</w:t>
            </w:r>
          </w:p>
        </w:tc>
      </w:tr>
      <w:tr w:rsidR="008E569A" w:rsidRPr="005D720D" w:rsidTr="00754E17">
        <w:trPr>
          <w:trHeight w:val="174"/>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2017</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w:t>
            </w:r>
          </w:p>
        </w:tc>
        <w:tc>
          <w:tcPr>
            <w:tcW w:w="0" w:type="auto"/>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5</w:t>
            </w:r>
          </w:p>
        </w:tc>
      </w:tr>
      <w:tr w:rsidR="008E569A" w:rsidRPr="005D720D" w:rsidTr="00754E17">
        <w:trPr>
          <w:trHeight w:val="174"/>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2018</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16</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5</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4</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2</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31</w:t>
            </w:r>
          </w:p>
        </w:tc>
      </w:tr>
      <w:tr w:rsidR="008E569A" w:rsidRPr="005D720D" w:rsidTr="00754E17">
        <w:trPr>
          <w:trHeight w:val="185"/>
          <w:jc w:val="center"/>
        </w:trPr>
        <w:tc>
          <w:tcPr>
            <w:tcW w:w="0" w:type="auto"/>
            <w:gridSpan w:val="13"/>
            <w:shd w:val="clear" w:color="auto" w:fill="BFBFBF" w:themeFill="background1" w:themeFillShade="BF"/>
            <w:vAlign w:val="bottom"/>
          </w:tcPr>
          <w:p w:rsidR="008E569A" w:rsidRPr="005D720D" w:rsidRDefault="008E569A" w:rsidP="00754E17">
            <w:pPr>
              <w:rPr>
                <w:rFonts w:ascii="Calibri" w:hAnsi="Calibri" w:cs="Calibri"/>
                <w:b/>
                <w:color w:val="002060"/>
              </w:rPr>
            </w:pPr>
            <w:r w:rsidRPr="005D720D">
              <w:rPr>
                <w:rFonts w:ascii="Calibri" w:hAnsi="Calibri" w:cs="Calibri"/>
                <w:b/>
                <w:color w:val="002060"/>
              </w:rPr>
              <w:t>TOTAL GERAL</w:t>
            </w:r>
          </w:p>
        </w:tc>
        <w:tc>
          <w:tcPr>
            <w:tcW w:w="0" w:type="auto"/>
            <w:shd w:val="clear" w:color="auto" w:fill="BFBFBF" w:themeFill="background1" w:themeFillShade="BF"/>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36</w:t>
            </w:r>
          </w:p>
        </w:tc>
      </w:tr>
    </w:tbl>
    <w:p w:rsidR="008E569A" w:rsidRDefault="008E569A" w:rsidP="008E569A">
      <w:pPr>
        <w:spacing w:line="360" w:lineRule="auto"/>
        <w:rPr>
          <w:rFonts w:ascii="Calibri" w:hAnsi="Calibri" w:cs="Calibri"/>
          <w:b/>
          <w:bCs/>
          <w:color w:val="002060"/>
          <w:sz w:val="20"/>
          <w:szCs w:val="20"/>
        </w:rPr>
      </w:pPr>
    </w:p>
    <w:p w:rsidR="008E569A" w:rsidRDefault="008E569A" w:rsidP="008E569A">
      <w:pPr>
        <w:spacing w:line="360" w:lineRule="auto"/>
        <w:rPr>
          <w:rFonts w:ascii="Calibri" w:hAnsi="Calibri" w:cs="Calibri"/>
          <w:b/>
          <w:bCs/>
          <w:color w:val="002060"/>
          <w:sz w:val="20"/>
          <w:szCs w:val="20"/>
        </w:rPr>
      </w:pPr>
      <w:r>
        <w:rPr>
          <w:rFonts w:ascii="Calibri" w:hAnsi="Calibri" w:cs="Calibri"/>
          <w:b/>
          <w:bCs/>
          <w:noProof/>
          <w:color w:val="002060"/>
          <w:sz w:val="20"/>
          <w:szCs w:val="20"/>
        </w:rPr>
        <w:lastRenderedPageBreak/>
        <w:drawing>
          <wp:anchor distT="0" distB="0" distL="114300" distR="114300" simplePos="0" relativeHeight="251667456" behindDoc="1" locked="0" layoutInCell="1" allowOverlap="1">
            <wp:simplePos x="0" y="0"/>
            <wp:positionH relativeFrom="column">
              <wp:posOffset>-51435</wp:posOffset>
            </wp:positionH>
            <wp:positionV relativeFrom="paragraph">
              <wp:posOffset>9525</wp:posOffset>
            </wp:positionV>
            <wp:extent cx="2819400" cy="1943100"/>
            <wp:effectExtent l="19050" t="0" r="19050" b="0"/>
            <wp:wrapNone/>
            <wp:docPr id="84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Pr>
          <w:rFonts w:ascii="Calibri" w:hAnsi="Calibri" w:cs="Calibri"/>
          <w:b/>
          <w:bCs/>
          <w:color w:val="002060"/>
          <w:sz w:val="20"/>
          <w:szCs w:val="20"/>
        </w:rPr>
        <w:tab/>
      </w:r>
      <w:r>
        <w:rPr>
          <w:rFonts w:ascii="Calibri" w:hAnsi="Calibri" w:cs="Calibri"/>
          <w:b/>
          <w:bCs/>
          <w:color w:val="002060"/>
          <w:sz w:val="20"/>
          <w:szCs w:val="20"/>
        </w:rPr>
        <w:tab/>
      </w:r>
      <w:r>
        <w:rPr>
          <w:rFonts w:ascii="Calibri" w:hAnsi="Calibri" w:cs="Calibri"/>
          <w:b/>
          <w:bCs/>
          <w:color w:val="002060"/>
          <w:sz w:val="20"/>
          <w:szCs w:val="20"/>
        </w:rPr>
        <w:tab/>
      </w:r>
      <w:r>
        <w:rPr>
          <w:rFonts w:ascii="Calibri" w:hAnsi="Calibri" w:cs="Calibri"/>
          <w:b/>
          <w:bCs/>
          <w:color w:val="002060"/>
          <w:sz w:val="20"/>
          <w:szCs w:val="20"/>
        </w:rPr>
        <w:tab/>
      </w:r>
      <w:r>
        <w:rPr>
          <w:rFonts w:ascii="Calibri" w:hAnsi="Calibri" w:cs="Calibri"/>
          <w:b/>
          <w:bCs/>
          <w:color w:val="002060"/>
          <w:sz w:val="20"/>
          <w:szCs w:val="20"/>
        </w:rPr>
        <w:tab/>
      </w:r>
      <w:r>
        <w:rPr>
          <w:rFonts w:ascii="Calibri" w:hAnsi="Calibri" w:cs="Calibri"/>
          <w:b/>
          <w:bCs/>
          <w:color w:val="002060"/>
          <w:sz w:val="20"/>
          <w:szCs w:val="20"/>
        </w:rPr>
        <w:tab/>
      </w:r>
      <w:r>
        <w:rPr>
          <w:rFonts w:ascii="Calibri" w:hAnsi="Calibri" w:cs="Calibri"/>
          <w:b/>
          <w:bCs/>
          <w:color w:val="002060"/>
          <w:sz w:val="20"/>
          <w:szCs w:val="20"/>
        </w:rPr>
        <w:tab/>
      </w:r>
    </w:p>
    <w:p w:rsidR="008E569A" w:rsidRDefault="008E569A" w:rsidP="008E569A">
      <w:pPr>
        <w:spacing w:line="360" w:lineRule="auto"/>
        <w:rPr>
          <w:rFonts w:ascii="Calibri" w:hAnsi="Calibri" w:cs="Calibri"/>
          <w:b/>
          <w:bCs/>
          <w:color w:val="002060"/>
          <w:sz w:val="20"/>
          <w:szCs w:val="20"/>
        </w:rPr>
      </w:pPr>
    </w:p>
    <w:p w:rsidR="008E569A" w:rsidRDefault="005E76A6" w:rsidP="008E569A">
      <w:pPr>
        <w:spacing w:line="360" w:lineRule="auto"/>
        <w:rPr>
          <w:rFonts w:ascii="Calibri" w:hAnsi="Calibri" w:cs="Calibri"/>
          <w:b/>
          <w:bCs/>
          <w:color w:val="002060"/>
          <w:sz w:val="20"/>
          <w:szCs w:val="20"/>
        </w:rPr>
      </w:pPr>
      <w:r>
        <w:rPr>
          <w:rFonts w:ascii="Calibri" w:hAnsi="Calibri" w:cs="Calibri"/>
          <w:b/>
          <w:bCs/>
          <w:noProof/>
          <w:color w:val="002060"/>
          <w:sz w:val="20"/>
          <w:szCs w:val="20"/>
        </w:rPr>
        <w:drawing>
          <wp:anchor distT="0" distB="0" distL="114300" distR="114300" simplePos="0" relativeHeight="251668480" behindDoc="1" locked="0" layoutInCell="1" allowOverlap="1">
            <wp:simplePos x="0" y="0"/>
            <wp:positionH relativeFrom="column">
              <wp:posOffset>2891790</wp:posOffset>
            </wp:positionH>
            <wp:positionV relativeFrom="paragraph">
              <wp:posOffset>100330</wp:posOffset>
            </wp:positionV>
            <wp:extent cx="2722245" cy="361950"/>
            <wp:effectExtent l="19050" t="0" r="1905" b="0"/>
            <wp:wrapNone/>
            <wp:docPr id="84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22245" cy="361950"/>
                    </a:xfrm>
                    <a:prstGeom prst="rect">
                      <a:avLst/>
                    </a:prstGeom>
                    <a:noFill/>
                    <a:ln>
                      <a:noFill/>
                    </a:ln>
                  </pic:spPr>
                </pic:pic>
              </a:graphicData>
            </a:graphic>
          </wp:anchor>
        </w:drawing>
      </w:r>
    </w:p>
    <w:p w:rsidR="008E569A" w:rsidRDefault="008E569A" w:rsidP="008E569A">
      <w:pPr>
        <w:spacing w:line="360" w:lineRule="auto"/>
        <w:rPr>
          <w:rFonts w:ascii="Calibri" w:hAnsi="Calibri" w:cs="Calibri"/>
          <w:b/>
          <w:bCs/>
          <w:color w:val="002060"/>
          <w:sz w:val="20"/>
          <w:szCs w:val="20"/>
        </w:rPr>
      </w:pPr>
    </w:p>
    <w:p w:rsidR="008E569A" w:rsidRDefault="008E569A" w:rsidP="008E569A">
      <w:pPr>
        <w:spacing w:line="360" w:lineRule="auto"/>
        <w:rPr>
          <w:rFonts w:ascii="Calibri" w:hAnsi="Calibri" w:cs="Calibri"/>
          <w:b/>
          <w:bCs/>
          <w:color w:val="002060"/>
          <w:sz w:val="20"/>
          <w:szCs w:val="20"/>
        </w:rPr>
      </w:pPr>
    </w:p>
    <w:p w:rsidR="008E569A" w:rsidRDefault="008E569A" w:rsidP="008E569A">
      <w:pPr>
        <w:spacing w:line="360" w:lineRule="auto"/>
        <w:rPr>
          <w:rFonts w:ascii="Calibri" w:hAnsi="Calibri" w:cs="Calibri"/>
          <w:b/>
          <w:bCs/>
          <w:color w:val="002060"/>
          <w:sz w:val="20"/>
          <w:szCs w:val="20"/>
        </w:rPr>
      </w:pPr>
    </w:p>
    <w:p w:rsidR="008E569A" w:rsidRDefault="008E569A" w:rsidP="008E569A">
      <w:pPr>
        <w:spacing w:line="360" w:lineRule="auto"/>
        <w:rPr>
          <w:rFonts w:ascii="Calibri" w:hAnsi="Calibri" w:cs="Calibri"/>
          <w:b/>
          <w:bCs/>
          <w:color w:val="002060"/>
          <w:sz w:val="20"/>
          <w:szCs w:val="20"/>
        </w:rPr>
      </w:pPr>
    </w:p>
    <w:p w:rsidR="008E569A" w:rsidRPr="005E76A6" w:rsidRDefault="008E569A" w:rsidP="008E569A">
      <w:pPr>
        <w:spacing w:line="360" w:lineRule="auto"/>
        <w:rPr>
          <w:rFonts w:ascii="Calibri" w:hAnsi="Calibri" w:cs="Calibri"/>
          <w:b/>
          <w:bCs/>
          <w:color w:val="1F497D" w:themeColor="text2"/>
        </w:rPr>
      </w:pPr>
      <w:r w:rsidRPr="005E76A6">
        <w:rPr>
          <w:rFonts w:ascii="Calibri" w:hAnsi="Calibri" w:cs="Calibri"/>
          <w:b/>
          <w:bCs/>
          <w:color w:val="1F497D" w:themeColor="text2"/>
        </w:rPr>
        <w:t>Secretaria Executiva de Coordenação e Gestão – SECG</w:t>
      </w:r>
    </w:p>
    <w:tbl>
      <w:tblPr>
        <w:tblStyle w:val="Tabelacomgrade"/>
        <w:tblW w:w="0" w:type="auto"/>
        <w:jc w:val="center"/>
        <w:tblLook w:val="04A0" w:firstRow="1" w:lastRow="0" w:firstColumn="1" w:lastColumn="0" w:noHBand="0" w:noVBand="1"/>
      </w:tblPr>
      <w:tblGrid>
        <w:gridCol w:w="812"/>
        <w:gridCol w:w="568"/>
        <w:gridCol w:w="555"/>
        <w:gridCol w:w="666"/>
        <w:gridCol w:w="597"/>
        <w:gridCol w:w="601"/>
        <w:gridCol w:w="578"/>
        <w:gridCol w:w="526"/>
        <w:gridCol w:w="639"/>
        <w:gridCol w:w="537"/>
        <w:gridCol w:w="618"/>
        <w:gridCol w:w="640"/>
        <w:gridCol w:w="568"/>
        <w:gridCol w:w="809"/>
      </w:tblGrid>
      <w:tr w:rsidR="008E569A" w:rsidRPr="005D720D" w:rsidTr="00754E17">
        <w:trPr>
          <w:trHeight w:val="278"/>
          <w:jc w:val="center"/>
        </w:trPr>
        <w:tc>
          <w:tcPr>
            <w:tcW w:w="0" w:type="auto"/>
            <w:shd w:val="clear" w:color="auto" w:fill="BFBFBF" w:themeFill="background1" w:themeFillShade="BF"/>
          </w:tcPr>
          <w:p w:rsidR="008E569A" w:rsidRPr="005D720D" w:rsidRDefault="008E569A" w:rsidP="00754E17">
            <w:pPr>
              <w:rPr>
                <w:rFonts w:ascii="Calibri" w:hAnsi="Calibri" w:cs="Calibri"/>
                <w:b/>
                <w:bCs/>
                <w:color w:val="002060"/>
                <w:sz w:val="28"/>
                <w:szCs w:val="28"/>
              </w:rPr>
            </w:pPr>
            <w:r w:rsidRPr="005D720D">
              <w:rPr>
                <w:rFonts w:ascii="Calibri" w:hAnsi="Calibri" w:cs="Calibri"/>
                <w:b/>
                <w:bCs/>
                <w:color w:val="002060"/>
                <w:sz w:val="28"/>
                <w:szCs w:val="28"/>
              </w:rPr>
              <w:t>SECG</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JAN</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FEV</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MAR</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ABR</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MAI</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JUN</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JUL</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AGO</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SET</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OUT</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NOV</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DEZ</w:t>
            </w:r>
          </w:p>
        </w:tc>
        <w:tc>
          <w:tcPr>
            <w:tcW w:w="0" w:type="auto"/>
            <w:shd w:val="clear" w:color="auto" w:fill="BFBFBF" w:themeFill="background1" w:themeFillShade="BF"/>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TOTAL</w:t>
            </w:r>
          </w:p>
        </w:tc>
      </w:tr>
      <w:tr w:rsidR="008E569A" w:rsidRPr="005D720D" w:rsidTr="00754E17">
        <w:trPr>
          <w:trHeight w:val="185"/>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2015</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3</w:t>
            </w:r>
          </w:p>
        </w:tc>
      </w:tr>
      <w:tr w:rsidR="008E569A" w:rsidRPr="005D720D" w:rsidTr="00754E17">
        <w:trPr>
          <w:trHeight w:val="185"/>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2016</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3</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tcPr>
          <w:p w:rsidR="008E569A" w:rsidRPr="005D720D" w:rsidRDefault="008E569A" w:rsidP="00754E17">
            <w:pPr>
              <w:jc w:val="center"/>
              <w:rPr>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5</w:t>
            </w:r>
          </w:p>
        </w:tc>
      </w:tr>
      <w:tr w:rsidR="008E569A" w:rsidRPr="005D720D" w:rsidTr="00754E17">
        <w:trPr>
          <w:trHeight w:val="198"/>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2017</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1</w:t>
            </w:r>
          </w:p>
        </w:tc>
      </w:tr>
      <w:tr w:rsidR="008E569A" w:rsidRPr="005D720D" w:rsidTr="00754E17">
        <w:trPr>
          <w:trHeight w:val="185"/>
          <w:jc w:val="center"/>
        </w:trPr>
        <w:tc>
          <w:tcPr>
            <w:tcW w:w="0" w:type="auto"/>
            <w:vAlign w:val="bottom"/>
          </w:tcPr>
          <w:p w:rsidR="008E569A" w:rsidRPr="005D720D" w:rsidRDefault="008E569A" w:rsidP="00754E17">
            <w:pPr>
              <w:rPr>
                <w:rFonts w:ascii="Calibri" w:hAnsi="Calibri" w:cs="Calibri"/>
                <w:color w:val="002060"/>
              </w:rPr>
            </w:pPr>
            <w:r w:rsidRPr="005D720D">
              <w:rPr>
                <w:rFonts w:ascii="Calibri" w:hAnsi="Calibri" w:cs="Calibri"/>
                <w:color w:val="002060"/>
              </w:rPr>
              <w:t>2018</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1</w:t>
            </w:r>
          </w:p>
        </w:tc>
        <w:tc>
          <w:tcPr>
            <w:tcW w:w="0" w:type="auto"/>
            <w:vAlign w:val="center"/>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color w:val="002060"/>
              </w:rPr>
            </w:pPr>
            <w:r w:rsidRPr="005D720D">
              <w:rPr>
                <w:rFonts w:ascii="Calibri" w:hAnsi="Calibri" w:cs="Calibri"/>
                <w:color w:val="002060"/>
              </w:rPr>
              <w:t>0</w:t>
            </w:r>
          </w:p>
        </w:tc>
        <w:tc>
          <w:tcPr>
            <w:tcW w:w="0" w:type="auto"/>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1</w:t>
            </w:r>
          </w:p>
        </w:tc>
      </w:tr>
      <w:tr w:rsidR="008E569A" w:rsidRPr="005D720D" w:rsidTr="00754E17">
        <w:trPr>
          <w:trHeight w:val="198"/>
          <w:jc w:val="center"/>
        </w:trPr>
        <w:tc>
          <w:tcPr>
            <w:tcW w:w="0" w:type="auto"/>
            <w:gridSpan w:val="13"/>
            <w:shd w:val="clear" w:color="auto" w:fill="BFBFBF" w:themeFill="background1" w:themeFillShade="BF"/>
            <w:vAlign w:val="bottom"/>
          </w:tcPr>
          <w:p w:rsidR="008E569A" w:rsidRPr="005D720D" w:rsidRDefault="008E569A" w:rsidP="00754E17">
            <w:pPr>
              <w:rPr>
                <w:rFonts w:ascii="Calibri" w:hAnsi="Calibri" w:cs="Calibri"/>
                <w:b/>
                <w:color w:val="002060"/>
              </w:rPr>
            </w:pPr>
            <w:r w:rsidRPr="005D720D">
              <w:rPr>
                <w:rFonts w:ascii="Calibri" w:hAnsi="Calibri" w:cs="Calibri"/>
                <w:b/>
                <w:color w:val="002060"/>
              </w:rPr>
              <w:t>TOTAL GERAL</w:t>
            </w:r>
          </w:p>
        </w:tc>
        <w:tc>
          <w:tcPr>
            <w:tcW w:w="0" w:type="auto"/>
            <w:shd w:val="clear" w:color="auto" w:fill="BFBFBF" w:themeFill="background1" w:themeFillShade="BF"/>
            <w:vAlign w:val="bottom"/>
          </w:tcPr>
          <w:p w:rsidR="008E569A" w:rsidRPr="005D720D" w:rsidRDefault="008E569A" w:rsidP="00754E17">
            <w:pPr>
              <w:jc w:val="center"/>
              <w:rPr>
                <w:rFonts w:ascii="Calibri" w:hAnsi="Calibri" w:cs="Calibri"/>
                <w:b/>
                <w:bCs/>
                <w:color w:val="002060"/>
              </w:rPr>
            </w:pPr>
            <w:r w:rsidRPr="005D720D">
              <w:rPr>
                <w:rFonts w:ascii="Calibri" w:hAnsi="Calibri" w:cs="Calibri"/>
                <w:b/>
                <w:bCs/>
                <w:color w:val="002060"/>
              </w:rPr>
              <w:t>10</w:t>
            </w:r>
          </w:p>
        </w:tc>
      </w:tr>
    </w:tbl>
    <w:p w:rsidR="008E569A" w:rsidRDefault="008E569A" w:rsidP="008E569A">
      <w:pPr>
        <w:spacing w:line="360" w:lineRule="auto"/>
        <w:rPr>
          <w:rFonts w:ascii="Calibri" w:hAnsi="Calibri" w:cs="Calibri"/>
          <w:b/>
          <w:bCs/>
          <w:color w:val="002060"/>
          <w:sz w:val="20"/>
          <w:szCs w:val="20"/>
        </w:rPr>
      </w:pPr>
    </w:p>
    <w:p w:rsidR="008E569A" w:rsidRPr="0084764A" w:rsidRDefault="008E569A" w:rsidP="008E569A">
      <w:pPr>
        <w:spacing w:line="360" w:lineRule="auto"/>
        <w:rPr>
          <w:rFonts w:ascii="Calibri" w:hAnsi="Calibri" w:cs="Calibri"/>
          <w:b/>
          <w:bCs/>
          <w:color w:val="002060"/>
          <w:sz w:val="20"/>
          <w:szCs w:val="20"/>
        </w:rPr>
      </w:pPr>
      <w:r w:rsidRPr="000639B5">
        <w:rPr>
          <w:rFonts w:ascii="Calibri" w:hAnsi="Calibri" w:cs="Calibri"/>
          <w:b/>
          <w:bCs/>
          <w:noProof/>
          <w:color w:val="002060"/>
          <w:sz w:val="20"/>
          <w:szCs w:val="20"/>
        </w:rPr>
        <w:drawing>
          <wp:anchor distT="0" distB="0" distL="114300" distR="114300" simplePos="0" relativeHeight="251669504" behindDoc="1" locked="0" layoutInCell="1" allowOverlap="1">
            <wp:simplePos x="0" y="0"/>
            <wp:positionH relativeFrom="column">
              <wp:posOffset>1009117</wp:posOffset>
            </wp:positionH>
            <wp:positionV relativeFrom="paragraph">
              <wp:posOffset>-7341</wp:posOffset>
            </wp:positionV>
            <wp:extent cx="3256915" cy="2046681"/>
            <wp:effectExtent l="19050" t="0" r="19685" b="0"/>
            <wp:wrapNone/>
            <wp:docPr id="84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8E569A" w:rsidRPr="00452786" w:rsidRDefault="008E569A" w:rsidP="00452786"/>
    <w:sectPr w:rsidR="008E569A" w:rsidRPr="00452786" w:rsidSect="00355F30">
      <w:headerReference w:type="default" r:id="rId76"/>
      <w:footerReference w:type="default" r:id="rId77"/>
      <w:pgSz w:w="11906" w:h="16838"/>
      <w:pgMar w:top="1417" w:right="1701" w:bottom="1417"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A76" w:rsidRDefault="000D2A76" w:rsidP="005F2EAE">
      <w:pPr>
        <w:spacing w:after="0" w:line="240" w:lineRule="auto"/>
      </w:pPr>
      <w:r>
        <w:separator/>
      </w:r>
    </w:p>
  </w:endnote>
  <w:endnote w:type="continuationSeparator" w:id="0">
    <w:p w:rsidR="000D2A76" w:rsidRDefault="000D2A76" w:rsidP="005F2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ia Light">
    <w:altName w:val="Lexia Light"/>
    <w:panose1 w:val="00000000000000000000"/>
    <w:charset w:val="00"/>
    <w:family w:val="roman"/>
    <w:notTrueType/>
    <w:pitch w:val="default"/>
    <w:sig w:usb0="00000003" w:usb1="00000000" w:usb2="00000000" w:usb3="00000000" w:csb0="00000001" w:csb1="00000000"/>
  </w:font>
  <w:font w:name="DIN Alternate">
    <w:altName w:val="DIN Alternate"/>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exia">
    <w:altName w:val="Cambria Math"/>
    <w:charset w:val="00"/>
    <w:family w:val="roman"/>
    <w:pitch w:val="variable"/>
    <w:sig w:usb0="00000001" w:usb1="50002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6DA" w:rsidRPr="003F0715" w:rsidRDefault="003D612A" w:rsidP="00EE7679">
    <w:pPr>
      <w:ind w:left="-1418"/>
      <w:jc w:val="cente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87936" behindDoc="0" locked="0" layoutInCell="1" allowOverlap="1">
              <wp:simplePos x="0" y="0"/>
              <wp:positionH relativeFrom="margin">
                <wp:posOffset>5419725</wp:posOffset>
              </wp:positionH>
              <wp:positionV relativeFrom="bottomMargin">
                <wp:posOffset>146685</wp:posOffset>
              </wp:positionV>
              <wp:extent cx="626745" cy="626745"/>
              <wp:effectExtent l="0" t="0" r="0" b="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616DA" w:rsidRDefault="002616DA">
                          <w:pPr>
                            <w:pStyle w:val="Rodap"/>
                            <w:jc w:val="center"/>
                            <w:rPr>
                              <w:b/>
                              <w:color w:val="FFFFFF" w:themeColor="background1"/>
                              <w:sz w:val="32"/>
                              <w:szCs w:val="32"/>
                            </w:rPr>
                          </w:pPr>
                          <w:r>
                            <w:rPr>
                              <w:b/>
                              <w:noProof/>
                              <w:color w:val="FFFFFF" w:themeColor="background1"/>
                              <w:sz w:val="32"/>
                              <w:szCs w:val="32"/>
                            </w:rPr>
                            <w:fldChar w:fldCharType="begin"/>
                          </w:r>
                          <w:r>
                            <w:rPr>
                              <w:b/>
                              <w:noProof/>
                              <w:color w:val="FFFFFF" w:themeColor="background1"/>
                              <w:sz w:val="32"/>
                              <w:szCs w:val="32"/>
                            </w:rPr>
                            <w:instrText xml:space="preserve"> PAGE    \* MERGEFORMAT </w:instrText>
                          </w:r>
                          <w:r>
                            <w:rPr>
                              <w:b/>
                              <w:noProof/>
                              <w:color w:val="FFFFFF" w:themeColor="background1"/>
                              <w:sz w:val="32"/>
                              <w:szCs w:val="32"/>
                            </w:rPr>
                            <w:fldChar w:fldCharType="separate"/>
                          </w:r>
                          <w:r w:rsidR="003D612A">
                            <w:rPr>
                              <w:b/>
                              <w:noProof/>
                              <w:color w:val="FFFFFF" w:themeColor="background1"/>
                              <w:sz w:val="32"/>
                              <w:szCs w:val="32"/>
                            </w:rPr>
                            <w:t>3</w:t>
                          </w:r>
                          <w:r>
                            <w:rPr>
                              <w:b/>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51" style="position:absolute;left:0;text-align:left;margin-left:426.75pt;margin-top:11.55pt;width:49.35pt;height:49.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elmAIAADkFAAAOAAAAZHJzL2Uyb0RvYy54bWysVG1v2yAQ/j5p/wHxPfWLSFJbcao2XaZJ&#10;3Vqp2w8gGMdoGBiQON20/74DO2myfZmmfbG5O7h7nuM5FjeHTqI9t05oVeHsKsWIK6ZrobYV/vJ5&#10;PbnGyHmqaiq14hV+4Q7fLN++WfSm5Llutay5RZBEubI3FW69N2WSONbyjrorbbiCYKNtRz2YdpvU&#10;lvaQvZNJnqazpNe2NlYz7hx474cgXsb8TcOZf2waxz2SFQZsPn5t/G7CN1kuaLm11LSCjTDoP6Do&#10;qFBQ9JTqnnqKdlb8kaoTzGqnG3/FdJfophGMRw7AJkt/Y/PcUsMjF2iOM6c2uf+Xln3aP1kk6goT&#10;jBTt4Ioe91QiEjrTG1fChmfzZAM3Zx40++qQ0quWqi2/tVb3Lac14MnC/uTiQDAcHEWb/qOuITHd&#10;eR2bdGhsFxICfXSId/Fyugt+8IiBc5bP5mSKEYPQuA4VaHk8bKzz77nuUFhUmEspjAvdoiXdPzg/&#10;7D7uivi1FPVaSBmNoDC+khYBXcDGGFc+i8flrgPAg38+TdNRJeAGLQ3u6AIwUachS4TmzgtIFcoo&#10;HQoOWAYPEAR0IRaoRo38KLKcpHd5MVnPrucTsibTSTFPrydpVtwVs5QU5H79M2DLSNmKuubqQSh+&#10;1GtG/k4P4+QMSouKRX2Fi2k+jbQv0Du73ZyaAy0YuxAon5O0eqdqYEfLoIN349pTIYd1cok4dglo&#10;H/+xEVE1QSiD4Pxhc4iCjJIKItro+gVkZDVcM8wwvDawaLX9jlEPk1th921HLcdIflAgxSIjJIx6&#10;NMh0noNhzyOb8whVDFJVmHmL0WCs/PBA7IwV2xZqDbJQ+hYE3IiorFdcwCUYMJ+R1fiWhAfg3I67&#10;Xl+85S8AAAD//wMAUEsDBBQABgAIAAAAIQBs4z9c3gAAAAoBAAAPAAAAZHJzL2Rvd25yZXYueG1s&#10;TI9BS8QwEIXvgv8hjODNTZulUmvTRYRFL1VcPXjMNjEtJpPSZNv67x1P7nF4H+99U+9W79hspjgE&#10;lJBvMmAGu6AHtBI+3vc3JbCYFGrlAhoJPybCrrm8qFWlw4JvZj4ky6gEY6Uk9CmNFeex641XcRNG&#10;g5R9hcmrROdkuZ7UQuXecZFlt9yrAWmhV6N57E33fTh5CT5rP31s09Lal7S3+frqnp9mKa+v1od7&#10;YMms6R+GP31Sh4acjuGEOjInoSy2BaESxDYHRsBdIQSwI5EiL4E3NT9/ofkFAAD//wMAUEsBAi0A&#10;FAAGAAgAAAAhALaDOJL+AAAA4QEAABMAAAAAAAAAAAAAAAAAAAAAAFtDb250ZW50X1R5cGVzXS54&#10;bWxQSwECLQAUAAYACAAAACEAOP0h/9YAAACUAQAACwAAAAAAAAAAAAAAAAAvAQAAX3JlbHMvLnJl&#10;bHNQSwECLQAUAAYACAAAACEAs3gHpZgCAAA5BQAADgAAAAAAAAAAAAAAAAAuAgAAZHJzL2Uyb0Rv&#10;Yy54bWxQSwECLQAUAAYACAAAACEAbOM/XN4AAAAKAQAADwAAAAAAAAAAAAAAAADyBAAAZHJzL2Rv&#10;d25yZXYueG1sUEsFBgAAAAAEAAQA8wAAAP0FAAAAAA==&#10;" fillcolor="#365f91 [2404]" stroked="f">
              <v:textbox>
                <w:txbxContent>
                  <w:p w:rsidR="002616DA" w:rsidRDefault="002616DA">
                    <w:pPr>
                      <w:pStyle w:val="Rodap"/>
                      <w:jc w:val="center"/>
                      <w:rPr>
                        <w:b/>
                        <w:color w:val="FFFFFF" w:themeColor="background1"/>
                        <w:sz w:val="32"/>
                        <w:szCs w:val="32"/>
                      </w:rPr>
                    </w:pPr>
                    <w:r>
                      <w:rPr>
                        <w:b/>
                        <w:noProof/>
                        <w:color w:val="FFFFFF" w:themeColor="background1"/>
                        <w:sz w:val="32"/>
                        <w:szCs w:val="32"/>
                      </w:rPr>
                      <w:fldChar w:fldCharType="begin"/>
                    </w:r>
                    <w:r>
                      <w:rPr>
                        <w:b/>
                        <w:noProof/>
                        <w:color w:val="FFFFFF" w:themeColor="background1"/>
                        <w:sz w:val="32"/>
                        <w:szCs w:val="32"/>
                      </w:rPr>
                      <w:instrText xml:space="preserve"> PAGE    \* MERGEFORMAT </w:instrText>
                    </w:r>
                    <w:r>
                      <w:rPr>
                        <w:b/>
                        <w:noProof/>
                        <w:color w:val="FFFFFF" w:themeColor="background1"/>
                        <w:sz w:val="32"/>
                        <w:szCs w:val="32"/>
                      </w:rPr>
                      <w:fldChar w:fldCharType="separate"/>
                    </w:r>
                    <w:r w:rsidR="003D612A">
                      <w:rPr>
                        <w:b/>
                        <w:noProof/>
                        <w:color w:val="FFFFFF" w:themeColor="background1"/>
                        <w:sz w:val="32"/>
                        <w:szCs w:val="32"/>
                      </w:rPr>
                      <w:t>3</w:t>
                    </w:r>
                    <w:r>
                      <w:rPr>
                        <w:b/>
                        <w:noProof/>
                        <w:color w:val="FFFFFF" w:themeColor="background1"/>
                        <w:sz w:val="32"/>
                        <w:szCs w:val="32"/>
                      </w:rPr>
                      <w:fldChar w:fldCharType="end"/>
                    </w:r>
                  </w:p>
                </w:txbxContent>
              </v:textbox>
              <w10:wrap anchorx="margin" anchory="margin"/>
            </v:oval>
          </w:pict>
        </mc:Fallback>
      </mc:AlternateContent>
    </w:r>
    <w:r w:rsidR="002616DA">
      <w:rPr>
        <w:rFonts w:asciiTheme="majorHAnsi" w:eastAsiaTheme="majorEastAsia" w:hAnsiTheme="majorHAnsi" w:cstheme="majorBidi"/>
        <w:noProof/>
      </w:rPr>
      <w:drawing>
        <wp:inline distT="0" distB="0" distL="0" distR="0">
          <wp:extent cx="4117097" cy="942975"/>
          <wp:effectExtent l="19050" t="0" r="0" b="0"/>
          <wp:docPr id="6" name="Imagem 2" descr="C:\Users\marcosantonio.santos\Downloads\mais do que você imagina - SJ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antonio.santos\Downloads\mais do que você imagina - SJDH.jpg"/>
                  <pic:cNvPicPr>
                    <a:picLocks noChangeAspect="1" noChangeArrowheads="1"/>
                  </pic:cNvPicPr>
                </pic:nvPicPr>
                <pic:blipFill>
                  <a:blip r:embed="rId1"/>
                  <a:srcRect/>
                  <a:stretch>
                    <a:fillRect/>
                  </a:stretch>
                </pic:blipFill>
                <pic:spPr bwMode="auto">
                  <a:xfrm>
                    <a:off x="0" y="0"/>
                    <a:ext cx="4117097" cy="9429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A76" w:rsidRDefault="000D2A76" w:rsidP="005F2EAE">
      <w:pPr>
        <w:spacing w:after="0" w:line="240" w:lineRule="auto"/>
      </w:pPr>
      <w:r>
        <w:separator/>
      </w:r>
    </w:p>
  </w:footnote>
  <w:footnote w:type="continuationSeparator" w:id="0">
    <w:p w:rsidR="000D2A76" w:rsidRDefault="000D2A76" w:rsidP="005F2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6DA" w:rsidRDefault="003D612A">
    <w:pPr>
      <w:pStyle w:val="Cabealho"/>
    </w:pPr>
    <w:r>
      <w:rPr>
        <w:noProof/>
      </w:rPr>
      <mc:AlternateContent>
        <mc:Choice Requires="wps">
          <w:drawing>
            <wp:anchor distT="0" distB="0" distL="114300" distR="114300" simplePos="0" relativeHeight="251685888" behindDoc="0" locked="0" layoutInCell="1" allowOverlap="1">
              <wp:simplePos x="0" y="0"/>
              <wp:positionH relativeFrom="column">
                <wp:posOffset>-875665</wp:posOffset>
              </wp:positionH>
              <wp:positionV relativeFrom="paragraph">
                <wp:posOffset>-123190</wp:posOffset>
              </wp:positionV>
              <wp:extent cx="7260590" cy="37084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9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6DA" w:rsidRPr="002E06AC" w:rsidRDefault="002616DA" w:rsidP="003C75D5">
                          <w:pPr>
                            <w:rPr>
                              <w:b/>
                              <w:color w:val="FFFFFF" w:themeColor="background1"/>
                              <w:sz w:val="20"/>
                            </w:rPr>
                          </w:pPr>
                          <w:r>
                            <w:rPr>
                              <w:b/>
                              <w:color w:val="FFFFFF" w:themeColor="background1"/>
                              <w:sz w:val="20"/>
                            </w:rPr>
                            <w:t>Relatório de Gestão da Secretaria de Justiça e Direitos Humanos</w:t>
                          </w:r>
                          <w:r>
                            <w:rPr>
                              <w:b/>
                              <w:color w:val="FFFFFF" w:themeColor="background1"/>
                              <w:sz w:val="20"/>
                            </w:rPr>
                            <w:tab/>
                          </w:r>
                          <w:r>
                            <w:rPr>
                              <w:b/>
                              <w:color w:val="FFFFFF" w:themeColor="background1"/>
                              <w:sz w:val="20"/>
                            </w:rPr>
                            <w:tab/>
                          </w:r>
                          <w:r>
                            <w:rPr>
                              <w:b/>
                              <w:color w:val="FFFFFF" w:themeColor="background1"/>
                              <w:sz w:val="20"/>
                            </w:rPr>
                            <w:tab/>
                          </w:r>
                          <w:r>
                            <w:rPr>
                              <w:b/>
                              <w:color w:val="FFFFFF" w:themeColor="background1"/>
                              <w:sz w:val="20"/>
                            </w:rPr>
                            <w:tab/>
                            <w:t>Panorama das Ações 2015 - 2018</w:t>
                          </w:r>
                          <w:r>
                            <w:rPr>
                              <w:b/>
                              <w:color w:val="FFFFFF" w:themeColor="background1"/>
                              <w:sz w:val="20"/>
                            </w:rPr>
                            <w:tab/>
                          </w:r>
                          <w:r>
                            <w:rPr>
                              <w:b/>
                              <w:color w:val="FFFFFF" w:themeColor="background1"/>
                              <w:sz w:val="20"/>
                            </w:rPr>
                            <w:tab/>
                          </w:r>
                          <w:r>
                            <w:rPr>
                              <w:b/>
                              <w:color w:val="FFFFFF" w:themeColor="background1"/>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0" type="#_x0000_t202" style="position:absolute;margin-left:-68.95pt;margin-top:-9.7pt;width:571.7pt;height:2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0RtgIAALo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1AeQVvo0RMbDLqXA4psefpOJ+D12IGfGeAY2uxS1d2DLL5rJOSypmLD7pSSfc1oCfRCe9M/uzri&#10;aAuy7j/JEsLQrZEOaKhUa2sH1UCADjyej62xVAo4nEXTYBKDqQDb9SyYE9c7nyaH253S5gOTLbKL&#10;FCtovUOnuwdtLBuaHFxsMCFz3jSu/Y24OADH8QRiw1VrsyxcN1/iIF7NV3PikWi68kiQZd5dviTe&#10;NA9nk+w6Wy6z8JeNG5Kk5mXJhA1zUFZI/qxze42PmjhqS8uGlxbOUtJqs142Cu0oKDt3n6s5WE5u&#10;/iUNVwTI5VVKYUSC+yj28ul85pGcTLwYCuwFYXwfTwMSkyy/TOmBC/bvKaE+xfEkmoxiOpF+lVvg&#10;vre50aTlBmZHw9sUz49ONLESXInStdZQ3ozrs1JY+qdSQLsPjXaCtRod1WqG9QAoVsVrWT6DdJUE&#10;ZYEIYeDBopbqJ0Y9DI8U6x9bqhhGzUcB8o9DAvpExm3IZGbfljq3rM8tVBQAlWKD0bhcmnFCbTvF&#10;NzVEGh+ckHfwZCru1HxitX9oMCBcUvthZifQ+d55nUbu4jcAAAD//wMAUEsDBBQABgAIAAAAIQCF&#10;8d0Y3wAAAAwBAAAPAAAAZHJzL2Rvd25yZXYueG1sTI/BTsMwDIbvSLxD5EncNmdsHbRrOiEQVxAb&#10;IHHLGq+taJyqydby9qQnuNnyp9/fn+9G24oL9b5xrGC5kCCIS2carhS8H57n9yB80Gx065gU/JCH&#10;XXF9levMuIHf6LIPlYgh7DOtoA6hyxB9WZPVfuE64ng7ud7qENe+QtPrIYbbFm+l3KDVDccPte7o&#10;sabye3+2Cj5eTl+fa/laPdmkG9wokW2KSt3MxoctiEBj+INh0o/qUESnozuz8aJVMF+u7tLITlO6&#10;BjEhUiYJiKOCVSoBixz/lyh+AQAA//8DAFBLAQItABQABgAIAAAAIQC2gziS/gAAAOEBAAATAAAA&#10;AAAAAAAAAAAAAAAAAABbQ29udGVudF9UeXBlc10ueG1sUEsBAi0AFAAGAAgAAAAhADj9If/WAAAA&#10;lAEAAAsAAAAAAAAAAAAAAAAALwEAAF9yZWxzLy5yZWxzUEsBAi0AFAAGAAgAAAAhALUorRG2AgAA&#10;ugUAAA4AAAAAAAAAAAAAAAAALgIAAGRycy9lMm9Eb2MueG1sUEsBAi0AFAAGAAgAAAAhAIXx3Rjf&#10;AAAADAEAAA8AAAAAAAAAAAAAAAAAEAUAAGRycy9kb3ducmV2LnhtbFBLBQYAAAAABAAEAPMAAAAc&#10;BgAAAAA=&#10;" filled="f" stroked="f">
              <v:textbox>
                <w:txbxContent>
                  <w:p w:rsidR="002616DA" w:rsidRPr="002E06AC" w:rsidRDefault="002616DA" w:rsidP="003C75D5">
                    <w:pPr>
                      <w:rPr>
                        <w:b/>
                        <w:color w:val="FFFFFF" w:themeColor="background1"/>
                        <w:sz w:val="20"/>
                      </w:rPr>
                    </w:pPr>
                    <w:r>
                      <w:rPr>
                        <w:b/>
                        <w:color w:val="FFFFFF" w:themeColor="background1"/>
                        <w:sz w:val="20"/>
                      </w:rPr>
                      <w:t>Relatório de Gestão da Secretaria de Justiça e Direitos Humanos</w:t>
                    </w:r>
                    <w:r>
                      <w:rPr>
                        <w:b/>
                        <w:color w:val="FFFFFF" w:themeColor="background1"/>
                        <w:sz w:val="20"/>
                      </w:rPr>
                      <w:tab/>
                    </w:r>
                    <w:r>
                      <w:rPr>
                        <w:b/>
                        <w:color w:val="FFFFFF" w:themeColor="background1"/>
                        <w:sz w:val="20"/>
                      </w:rPr>
                      <w:tab/>
                    </w:r>
                    <w:r>
                      <w:rPr>
                        <w:b/>
                        <w:color w:val="FFFFFF" w:themeColor="background1"/>
                        <w:sz w:val="20"/>
                      </w:rPr>
                      <w:tab/>
                    </w:r>
                    <w:r>
                      <w:rPr>
                        <w:b/>
                        <w:color w:val="FFFFFF" w:themeColor="background1"/>
                        <w:sz w:val="20"/>
                      </w:rPr>
                      <w:tab/>
                      <w:t>Panorama das Ações 2015 - 2018</w:t>
                    </w:r>
                    <w:r>
                      <w:rPr>
                        <w:b/>
                        <w:color w:val="FFFFFF" w:themeColor="background1"/>
                        <w:sz w:val="20"/>
                      </w:rPr>
                      <w:tab/>
                    </w:r>
                    <w:r>
                      <w:rPr>
                        <w:b/>
                        <w:color w:val="FFFFFF" w:themeColor="background1"/>
                        <w:sz w:val="20"/>
                      </w:rPr>
                      <w:tab/>
                    </w:r>
                    <w:r>
                      <w:rPr>
                        <w:b/>
                        <w:color w:val="FFFFFF" w:themeColor="background1"/>
                        <w:sz w:val="20"/>
                      </w:rPr>
                      <w:tab/>
                    </w:r>
                  </w:p>
                </w:txbxContent>
              </v:textbox>
            </v:shape>
          </w:pict>
        </mc:Fallback>
      </mc:AlternateContent>
    </w:r>
    <w:r>
      <w:rPr>
        <w:noProof/>
      </w:rPr>
      <mc:AlternateContent>
        <mc:Choice Requires="wps">
          <w:drawing>
            <wp:anchor distT="0" distB="0" distL="114300" distR="114300" simplePos="0" relativeHeight="251684864" behindDoc="1" locked="0" layoutInCell="1" allowOverlap="1">
              <wp:simplePos x="0" y="0"/>
              <wp:positionH relativeFrom="column">
                <wp:posOffset>-1094740</wp:posOffset>
              </wp:positionH>
              <wp:positionV relativeFrom="paragraph">
                <wp:posOffset>-485140</wp:posOffset>
              </wp:positionV>
              <wp:extent cx="7620000" cy="732790"/>
              <wp:effectExtent l="0" t="0" r="0" b="0"/>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0" cy="732790"/>
                      </a:xfrm>
                      <a:prstGeom prst="rect">
                        <a:avLst/>
                      </a:prstGeom>
                      <a:solidFill>
                        <a:srgbClr val="E0D5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8B8C3" id="Rectangle 1" o:spid="_x0000_s1026" style="position:absolute;margin-left:-86.2pt;margin-top:-38.2pt;width:600pt;height:57.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9gAIAAPwEAAAOAAAAZHJzL2Uyb0RvYy54bWysVNuO0zAQfUfiHyy/t7mQXhJtutpttwhp&#10;gRULH+DaTmPh2MZ2my6If2fsbEsLPCDES+LxjMdnzpnx1fWhk2jPrRNa1TgbpxhxRTUTalvjTx/X&#10;ozlGzhPFiNSK1/iJO3y9ePniqjcVz3WrJeMWQRLlqt7UuPXeVEniaMs74sbacAXORtuOeDDtNmGW&#10;9JC9k0meptOk15YZqyl3DnZXgxMvYv6m4dS/bxrHPZI1Bmw+fm38bsI3WVyRamuJaQV9hkH+AUVH&#10;hIJLT6lWxBO0s+K3VJ2gVjvd+DHVXaKbRlAea4BqsvSXah5bYnisBchx5kST+39p6bv9g0WCgXYl&#10;Rop0oNEHYI2oreQoC/z0xlUQ9mgebKjQmXtNPzuk9LKFKH5jre5bThigivHJxYFgODiKNv1bzSA7&#10;2XkdqTo0tgsJgQR0iIo8nRThB48obM6mIHIKwlHwzV7lszJKlpDqeNpY519z3aGwqLEF7DE72d87&#10;D+gh9BgS0Wsp2FpIGQ273SylRXsC3XGXriZpHgqGI+48TKoQrHQ4NriHHQAJdwRfgBvV/lZmeZHe&#10;5uVoPZ3PRsW6mIzKWTofpVl5W07ToixW6+8BYFZUrWCMq3uh+LHzsuLvlH2egaFnYu+hvsblJJ/E&#10;2i/Qu/MiA5lA5x+K7ISHQZSiq/H8FESqIOydYnCAVJ4IOayTS/iRMuDg+I+sxDYIyg8dtNHsCbrA&#10;ahAJ9IQnAxattl8x6mH8auy+7IjlGMk3CjqpzIoizGs0isksB8OeezbnHqIopKqxx2hYLv0w4ztj&#10;xbaFm7JIjNI30H2NiI0ROnNABbiDASMWK3h+DsIMn9sx6uejtfgBAAD//wMAUEsDBBQABgAIAAAA&#10;IQDw4jjw4QAAAAwBAAAPAAAAZHJzL2Rvd25yZXYueG1sTI+xTsMwEIZ3JN7BOiQW1NoNKGlDnAoh&#10;wcKAKAyMTnx1EuJzGrtp4OlxJ9j+033677tiO9ueTTj61pGE1VIAQ6qdbslI+Hh/WqyB+aBIq94R&#10;SvhGD9vy8qJQuXYnesNpFwyLJeRzJaEJYcg593WDVvmlG5Dibu9Gq0IcR8P1qE6x3PY8ESLlVrUU&#10;LzRqwMcG66/d0Up4nbrDjXvZWBQ/1XPyeegMmk7K66v54R5YwDn8wXDWj+pQRqfKHUl71ktYrLLk&#10;LrIxZWkMZ0QkWQqsknC7EcDLgv9/ovwFAAD//wMAUEsBAi0AFAAGAAgAAAAhALaDOJL+AAAA4QEA&#10;ABMAAAAAAAAAAAAAAAAAAAAAAFtDb250ZW50X1R5cGVzXS54bWxQSwECLQAUAAYACAAAACEAOP0h&#10;/9YAAACUAQAACwAAAAAAAAAAAAAAAAAvAQAAX3JlbHMvLnJlbHNQSwECLQAUAAYACAAAACEAzDP/&#10;/YACAAD8BAAADgAAAAAAAAAAAAAAAAAuAgAAZHJzL2Uyb0RvYy54bWxQSwECLQAUAAYACAAAACEA&#10;8OI48OEAAAAMAQAADwAAAAAAAAAAAAAAAADaBAAAZHJzL2Rvd25yZXYueG1sUEsFBgAAAAAEAAQA&#10;8wAAAOgFAAAAAA==&#10;" fillcolor="#e0d50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9055A"/>
    <w:multiLevelType w:val="multilevel"/>
    <w:tmpl w:val="AA38928E"/>
    <w:lvl w:ilvl="0">
      <w:start w:val="1"/>
      <w:numFmt w:val="bullet"/>
      <w:lvlText w:val=""/>
      <w:lvlJc w:val="left"/>
      <w:pPr>
        <w:ind w:left="1080" w:hanging="360"/>
      </w:pPr>
      <w:rPr>
        <w:rFonts w:ascii="Wingdings" w:hAnsi="Wingdings" w:hint="default"/>
        <w:b/>
      </w:rPr>
    </w:lvl>
    <w:lvl w:ilvl="1">
      <w:start w:val="1"/>
      <w:numFmt w:val="decimal"/>
      <w:lvlText w:val="%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1" w15:restartNumberingAfterBreak="0">
    <w:nsid w:val="0AD6756F"/>
    <w:multiLevelType w:val="hybridMultilevel"/>
    <w:tmpl w:val="8146C47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E5E642C"/>
    <w:multiLevelType w:val="hybridMultilevel"/>
    <w:tmpl w:val="752A25C2"/>
    <w:lvl w:ilvl="0" w:tplc="04160001">
      <w:start w:val="1"/>
      <w:numFmt w:val="bullet"/>
      <w:lvlText w:val=""/>
      <w:lvlJc w:val="left"/>
      <w:pPr>
        <w:tabs>
          <w:tab w:val="num" w:pos="720"/>
        </w:tabs>
        <w:ind w:left="720" w:hanging="360"/>
      </w:pPr>
      <w:rPr>
        <w:rFonts w:ascii="Symbol" w:hAnsi="Symbol" w:hint="default"/>
      </w:rPr>
    </w:lvl>
    <w:lvl w:ilvl="1" w:tplc="715427BA" w:tentative="1">
      <w:start w:val="1"/>
      <w:numFmt w:val="bullet"/>
      <w:lvlText w:val="-"/>
      <w:lvlJc w:val="left"/>
      <w:pPr>
        <w:tabs>
          <w:tab w:val="num" w:pos="1440"/>
        </w:tabs>
        <w:ind w:left="1440" w:hanging="360"/>
      </w:pPr>
      <w:rPr>
        <w:rFonts w:ascii="Times New Roman" w:hAnsi="Times New Roman" w:hint="default"/>
      </w:rPr>
    </w:lvl>
    <w:lvl w:ilvl="2" w:tplc="60A284AA" w:tentative="1">
      <w:start w:val="1"/>
      <w:numFmt w:val="bullet"/>
      <w:lvlText w:val="-"/>
      <w:lvlJc w:val="left"/>
      <w:pPr>
        <w:tabs>
          <w:tab w:val="num" w:pos="2160"/>
        </w:tabs>
        <w:ind w:left="2160" w:hanging="360"/>
      </w:pPr>
      <w:rPr>
        <w:rFonts w:ascii="Times New Roman" w:hAnsi="Times New Roman" w:hint="default"/>
      </w:rPr>
    </w:lvl>
    <w:lvl w:ilvl="3" w:tplc="EAA2FE68" w:tentative="1">
      <w:start w:val="1"/>
      <w:numFmt w:val="bullet"/>
      <w:lvlText w:val="-"/>
      <w:lvlJc w:val="left"/>
      <w:pPr>
        <w:tabs>
          <w:tab w:val="num" w:pos="2880"/>
        </w:tabs>
        <w:ind w:left="2880" w:hanging="360"/>
      </w:pPr>
      <w:rPr>
        <w:rFonts w:ascii="Times New Roman" w:hAnsi="Times New Roman" w:hint="default"/>
      </w:rPr>
    </w:lvl>
    <w:lvl w:ilvl="4" w:tplc="A7CA718E" w:tentative="1">
      <w:start w:val="1"/>
      <w:numFmt w:val="bullet"/>
      <w:lvlText w:val="-"/>
      <w:lvlJc w:val="left"/>
      <w:pPr>
        <w:tabs>
          <w:tab w:val="num" w:pos="3600"/>
        </w:tabs>
        <w:ind w:left="3600" w:hanging="360"/>
      </w:pPr>
      <w:rPr>
        <w:rFonts w:ascii="Times New Roman" w:hAnsi="Times New Roman" w:hint="default"/>
      </w:rPr>
    </w:lvl>
    <w:lvl w:ilvl="5" w:tplc="D968275C" w:tentative="1">
      <w:start w:val="1"/>
      <w:numFmt w:val="bullet"/>
      <w:lvlText w:val="-"/>
      <w:lvlJc w:val="left"/>
      <w:pPr>
        <w:tabs>
          <w:tab w:val="num" w:pos="4320"/>
        </w:tabs>
        <w:ind w:left="4320" w:hanging="360"/>
      </w:pPr>
      <w:rPr>
        <w:rFonts w:ascii="Times New Roman" w:hAnsi="Times New Roman" w:hint="default"/>
      </w:rPr>
    </w:lvl>
    <w:lvl w:ilvl="6" w:tplc="7DACAD54" w:tentative="1">
      <w:start w:val="1"/>
      <w:numFmt w:val="bullet"/>
      <w:lvlText w:val="-"/>
      <w:lvlJc w:val="left"/>
      <w:pPr>
        <w:tabs>
          <w:tab w:val="num" w:pos="5040"/>
        </w:tabs>
        <w:ind w:left="5040" w:hanging="360"/>
      </w:pPr>
      <w:rPr>
        <w:rFonts w:ascii="Times New Roman" w:hAnsi="Times New Roman" w:hint="default"/>
      </w:rPr>
    </w:lvl>
    <w:lvl w:ilvl="7" w:tplc="1738FE70" w:tentative="1">
      <w:start w:val="1"/>
      <w:numFmt w:val="bullet"/>
      <w:lvlText w:val="-"/>
      <w:lvlJc w:val="left"/>
      <w:pPr>
        <w:tabs>
          <w:tab w:val="num" w:pos="5760"/>
        </w:tabs>
        <w:ind w:left="5760" w:hanging="360"/>
      </w:pPr>
      <w:rPr>
        <w:rFonts w:ascii="Times New Roman" w:hAnsi="Times New Roman" w:hint="default"/>
      </w:rPr>
    </w:lvl>
    <w:lvl w:ilvl="8" w:tplc="C82AA8D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0E1A6A"/>
    <w:multiLevelType w:val="multilevel"/>
    <w:tmpl w:val="3234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F0E99"/>
    <w:multiLevelType w:val="hybridMultilevel"/>
    <w:tmpl w:val="877895FE"/>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14A23103"/>
    <w:multiLevelType w:val="hybridMultilevel"/>
    <w:tmpl w:val="04EE7FF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22AF4993"/>
    <w:multiLevelType w:val="hybridMultilevel"/>
    <w:tmpl w:val="8C7E5DC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7DE2DA8"/>
    <w:multiLevelType w:val="multilevel"/>
    <w:tmpl w:val="8178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7D28AA"/>
    <w:multiLevelType w:val="hybridMultilevel"/>
    <w:tmpl w:val="E0826D36"/>
    <w:lvl w:ilvl="0" w:tplc="6F2C755A">
      <w:start w:val="1"/>
      <w:numFmt w:val="bullet"/>
      <w:lvlText w:val="-"/>
      <w:lvlJc w:val="left"/>
      <w:pPr>
        <w:tabs>
          <w:tab w:val="num" w:pos="720"/>
        </w:tabs>
        <w:ind w:left="720" w:hanging="360"/>
      </w:pPr>
      <w:rPr>
        <w:rFonts w:ascii="Times New Roman" w:hAnsi="Times New Roman" w:hint="default"/>
      </w:rPr>
    </w:lvl>
    <w:lvl w:ilvl="1" w:tplc="715427BA" w:tentative="1">
      <w:start w:val="1"/>
      <w:numFmt w:val="bullet"/>
      <w:lvlText w:val="-"/>
      <w:lvlJc w:val="left"/>
      <w:pPr>
        <w:tabs>
          <w:tab w:val="num" w:pos="1440"/>
        </w:tabs>
        <w:ind w:left="1440" w:hanging="360"/>
      </w:pPr>
      <w:rPr>
        <w:rFonts w:ascii="Times New Roman" w:hAnsi="Times New Roman" w:hint="default"/>
      </w:rPr>
    </w:lvl>
    <w:lvl w:ilvl="2" w:tplc="60A284AA" w:tentative="1">
      <w:start w:val="1"/>
      <w:numFmt w:val="bullet"/>
      <w:lvlText w:val="-"/>
      <w:lvlJc w:val="left"/>
      <w:pPr>
        <w:tabs>
          <w:tab w:val="num" w:pos="2160"/>
        </w:tabs>
        <w:ind w:left="2160" w:hanging="360"/>
      </w:pPr>
      <w:rPr>
        <w:rFonts w:ascii="Times New Roman" w:hAnsi="Times New Roman" w:hint="default"/>
      </w:rPr>
    </w:lvl>
    <w:lvl w:ilvl="3" w:tplc="EAA2FE68" w:tentative="1">
      <w:start w:val="1"/>
      <w:numFmt w:val="bullet"/>
      <w:lvlText w:val="-"/>
      <w:lvlJc w:val="left"/>
      <w:pPr>
        <w:tabs>
          <w:tab w:val="num" w:pos="2880"/>
        </w:tabs>
        <w:ind w:left="2880" w:hanging="360"/>
      </w:pPr>
      <w:rPr>
        <w:rFonts w:ascii="Times New Roman" w:hAnsi="Times New Roman" w:hint="default"/>
      </w:rPr>
    </w:lvl>
    <w:lvl w:ilvl="4" w:tplc="A7CA718E" w:tentative="1">
      <w:start w:val="1"/>
      <w:numFmt w:val="bullet"/>
      <w:lvlText w:val="-"/>
      <w:lvlJc w:val="left"/>
      <w:pPr>
        <w:tabs>
          <w:tab w:val="num" w:pos="3600"/>
        </w:tabs>
        <w:ind w:left="3600" w:hanging="360"/>
      </w:pPr>
      <w:rPr>
        <w:rFonts w:ascii="Times New Roman" w:hAnsi="Times New Roman" w:hint="default"/>
      </w:rPr>
    </w:lvl>
    <w:lvl w:ilvl="5" w:tplc="D968275C" w:tentative="1">
      <w:start w:val="1"/>
      <w:numFmt w:val="bullet"/>
      <w:lvlText w:val="-"/>
      <w:lvlJc w:val="left"/>
      <w:pPr>
        <w:tabs>
          <w:tab w:val="num" w:pos="4320"/>
        </w:tabs>
        <w:ind w:left="4320" w:hanging="360"/>
      </w:pPr>
      <w:rPr>
        <w:rFonts w:ascii="Times New Roman" w:hAnsi="Times New Roman" w:hint="default"/>
      </w:rPr>
    </w:lvl>
    <w:lvl w:ilvl="6" w:tplc="7DACAD54" w:tentative="1">
      <w:start w:val="1"/>
      <w:numFmt w:val="bullet"/>
      <w:lvlText w:val="-"/>
      <w:lvlJc w:val="left"/>
      <w:pPr>
        <w:tabs>
          <w:tab w:val="num" w:pos="5040"/>
        </w:tabs>
        <w:ind w:left="5040" w:hanging="360"/>
      </w:pPr>
      <w:rPr>
        <w:rFonts w:ascii="Times New Roman" w:hAnsi="Times New Roman" w:hint="default"/>
      </w:rPr>
    </w:lvl>
    <w:lvl w:ilvl="7" w:tplc="1738FE70" w:tentative="1">
      <w:start w:val="1"/>
      <w:numFmt w:val="bullet"/>
      <w:lvlText w:val="-"/>
      <w:lvlJc w:val="left"/>
      <w:pPr>
        <w:tabs>
          <w:tab w:val="num" w:pos="5760"/>
        </w:tabs>
        <w:ind w:left="5760" w:hanging="360"/>
      </w:pPr>
      <w:rPr>
        <w:rFonts w:ascii="Times New Roman" w:hAnsi="Times New Roman" w:hint="default"/>
      </w:rPr>
    </w:lvl>
    <w:lvl w:ilvl="8" w:tplc="C82AA8D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F424299"/>
    <w:multiLevelType w:val="hybridMultilevel"/>
    <w:tmpl w:val="305A78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3061A45"/>
    <w:multiLevelType w:val="hybridMultilevel"/>
    <w:tmpl w:val="EFAAE8D8"/>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15:restartNumberingAfterBreak="0">
    <w:nsid w:val="38060E4F"/>
    <w:multiLevelType w:val="hybridMultilevel"/>
    <w:tmpl w:val="CFB01B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BEA4EFB"/>
    <w:multiLevelType w:val="hybridMultilevel"/>
    <w:tmpl w:val="73364CD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61C5C6D"/>
    <w:multiLevelType w:val="hybridMultilevel"/>
    <w:tmpl w:val="B2A86F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A8F0FE4"/>
    <w:multiLevelType w:val="hybridMultilevel"/>
    <w:tmpl w:val="88FEFE2E"/>
    <w:lvl w:ilvl="0" w:tplc="DBFAC8D0">
      <w:start w:val="4"/>
      <w:numFmt w:val="bullet"/>
      <w:lvlText w:val=""/>
      <w:lvlJc w:val="left"/>
      <w:pPr>
        <w:ind w:left="360" w:hanging="360"/>
      </w:pPr>
      <w:rPr>
        <w:rFonts w:ascii="Symbol" w:eastAsiaTheme="minorEastAsia" w:hAnsi="Symbol" w:cs="Aria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15" w15:restartNumberingAfterBreak="0">
    <w:nsid w:val="4ADA3F95"/>
    <w:multiLevelType w:val="hybridMultilevel"/>
    <w:tmpl w:val="51B4BBA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53843962"/>
    <w:multiLevelType w:val="hybridMultilevel"/>
    <w:tmpl w:val="26F607B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BD79A2"/>
    <w:multiLevelType w:val="multilevel"/>
    <w:tmpl w:val="F9DC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EA6B3E"/>
    <w:multiLevelType w:val="hybridMultilevel"/>
    <w:tmpl w:val="AC966900"/>
    <w:lvl w:ilvl="0" w:tplc="C08C5574">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B2024F1"/>
    <w:multiLevelType w:val="multilevel"/>
    <w:tmpl w:val="D0E6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993A40"/>
    <w:multiLevelType w:val="hybridMultilevel"/>
    <w:tmpl w:val="BAEA3E6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7E6371D"/>
    <w:multiLevelType w:val="hybridMultilevel"/>
    <w:tmpl w:val="102CE9D6"/>
    <w:lvl w:ilvl="0" w:tplc="04160001">
      <w:start w:val="1"/>
      <w:numFmt w:val="bullet"/>
      <w:lvlText w:val=""/>
      <w:lvlJc w:val="left"/>
      <w:pPr>
        <w:tabs>
          <w:tab w:val="num" w:pos="720"/>
        </w:tabs>
        <w:ind w:left="720" w:hanging="360"/>
      </w:pPr>
      <w:rPr>
        <w:rFonts w:ascii="Symbol" w:hAnsi="Symbol" w:hint="default"/>
      </w:rPr>
    </w:lvl>
    <w:lvl w:ilvl="1" w:tplc="715427BA" w:tentative="1">
      <w:start w:val="1"/>
      <w:numFmt w:val="bullet"/>
      <w:lvlText w:val="-"/>
      <w:lvlJc w:val="left"/>
      <w:pPr>
        <w:tabs>
          <w:tab w:val="num" w:pos="1440"/>
        </w:tabs>
        <w:ind w:left="1440" w:hanging="360"/>
      </w:pPr>
      <w:rPr>
        <w:rFonts w:ascii="Times New Roman" w:hAnsi="Times New Roman" w:hint="default"/>
      </w:rPr>
    </w:lvl>
    <w:lvl w:ilvl="2" w:tplc="60A284AA" w:tentative="1">
      <w:start w:val="1"/>
      <w:numFmt w:val="bullet"/>
      <w:lvlText w:val="-"/>
      <w:lvlJc w:val="left"/>
      <w:pPr>
        <w:tabs>
          <w:tab w:val="num" w:pos="2160"/>
        </w:tabs>
        <w:ind w:left="2160" w:hanging="360"/>
      </w:pPr>
      <w:rPr>
        <w:rFonts w:ascii="Times New Roman" w:hAnsi="Times New Roman" w:hint="default"/>
      </w:rPr>
    </w:lvl>
    <w:lvl w:ilvl="3" w:tplc="EAA2FE68" w:tentative="1">
      <w:start w:val="1"/>
      <w:numFmt w:val="bullet"/>
      <w:lvlText w:val="-"/>
      <w:lvlJc w:val="left"/>
      <w:pPr>
        <w:tabs>
          <w:tab w:val="num" w:pos="2880"/>
        </w:tabs>
        <w:ind w:left="2880" w:hanging="360"/>
      </w:pPr>
      <w:rPr>
        <w:rFonts w:ascii="Times New Roman" w:hAnsi="Times New Roman" w:hint="default"/>
      </w:rPr>
    </w:lvl>
    <w:lvl w:ilvl="4" w:tplc="A7CA718E" w:tentative="1">
      <w:start w:val="1"/>
      <w:numFmt w:val="bullet"/>
      <w:lvlText w:val="-"/>
      <w:lvlJc w:val="left"/>
      <w:pPr>
        <w:tabs>
          <w:tab w:val="num" w:pos="3600"/>
        </w:tabs>
        <w:ind w:left="3600" w:hanging="360"/>
      </w:pPr>
      <w:rPr>
        <w:rFonts w:ascii="Times New Roman" w:hAnsi="Times New Roman" w:hint="default"/>
      </w:rPr>
    </w:lvl>
    <w:lvl w:ilvl="5" w:tplc="D968275C" w:tentative="1">
      <w:start w:val="1"/>
      <w:numFmt w:val="bullet"/>
      <w:lvlText w:val="-"/>
      <w:lvlJc w:val="left"/>
      <w:pPr>
        <w:tabs>
          <w:tab w:val="num" w:pos="4320"/>
        </w:tabs>
        <w:ind w:left="4320" w:hanging="360"/>
      </w:pPr>
      <w:rPr>
        <w:rFonts w:ascii="Times New Roman" w:hAnsi="Times New Roman" w:hint="default"/>
      </w:rPr>
    </w:lvl>
    <w:lvl w:ilvl="6" w:tplc="7DACAD54" w:tentative="1">
      <w:start w:val="1"/>
      <w:numFmt w:val="bullet"/>
      <w:lvlText w:val="-"/>
      <w:lvlJc w:val="left"/>
      <w:pPr>
        <w:tabs>
          <w:tab w:val="num" w:pos="5040"/>
        </w:tabs>
        <w:ind w:left="5040" w:hanging="360"/>
      </w:pPr>
      <w:rPr>
        <w:rFonts w:ascii="Times New Roman" w:hAnsi="Times New Roman" w:hint="default"/>
      </w:rPr>
    </w:lvl>
    <w:lvl w:ilvl="7" w:tplc="1738FE70" w:tentative="1">
      <w:start w:val="1"/>
      <w:numFmt w:val="bullet"/>
      <w:lvlText w:val="-"/>
      <w:lvlJc w:val="left"/>
      <w:pPr>
        <w:tabs>
          <w:tab w:val="num" w:pos="5760"/>
        </w:tabs>
        <w:ind w:left="5760" w:hanging="360"/>
      </w:pPr>
      <w:rPr>
        <w:rFonts w:ascii="Times New Roman" w:hAnsi="Times New Roman" w:hint="default"/>
      </w:rPr>
    </w:lvl>
    <w:lvl w:ilvl="8" w:tplc="C82AA8D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2614002"/>
    <w:multiLevelType w:val="hybridMultilevel"/>
    <w:tmpl w:val="9298382A"/>
    <w:lvl w:ilvl="0" w:tplc="EC66A58A">
      <w:start w:val="1"/>
      <w:numFmt w:val="bullet"/>
      <w:lvlText w:val=""/>
      <w:lvlJc w:val="left"/>
      <w:pPr>
        <w:tabs>
          <w:tab w:val="num" w:pos="720"/>
        </w:tabs>
        <w:ind w:left="720" w:hanging="360"/>
      </w:pPr>
      <w:rPr>
        <w:rFonts w:ascii="Wingdings" w:hAnsi="Wingdings" w:hint="default"/>
      </w:rPr>
    </w:lvl>
    <w:lvl w:ilvl="1" w:tplc="32C29960">
      <w:start w:val="1"/>
      <w:numFmt w:val="bullet"/>
      <w:lvlText w:val=""/>
      <w:lvlJc w:val="left"/>
      <w:pPr>
        <w:tabs>
          <w:tab w:val="num" w:pos="1440"/>
        </w:tabs>
        <w:ind w:left="1440" w:hanging="360"/>
      </w:pPr>
      <w:rPr>
        <w:rFonts w:ascii="Wingdings" w:hAnsi="Wingdings" w:hint="default"/>
      </w:rPr>
    </w:lvl>
    <w:lvl w:ilvl="2" w:tplc="6F322BEE" w:tentative="1">
      <w:start w:val="1"/>
      <w:numFmt w:val="bullet"/>
      <w:lvlText w:val=""/>
      <w:lvlJc w:val="left"/>
      <w:pPr>
        <w:tabs>
          <w:tab w:val="num" w:pos="2160"/>
        </w:tabs>
        <w:ind w:left="2160" w:hanging="360"/>
      </w:pPr>
      <w:rPr>
        <w:rFonts w:ascii="Wingdings" w:hAnsi="Wingdings" w:hint="default"/>
      </w:rPr>
    </w:lvl>
    <w:lvl w:ilvl="3" w:tplc="C6D698B0" w:tentative="1">
      <w:start w:val="1"/>
      <w:numFmt w:val="bullet"/>
      <w:lvlText w:val=""/>
      <w:lvlJc w:val="left"/>
      <w:pPr>
        <w:tabs>
          <w:tab w:val="num" w:pos="2880"/>
        </w:tabs>
        <w:ind w:left="2880" w:hanging="360"/>
      </w:pPr>
      <w:rPr>
        <w:rFonts w:ascii="Wingdings" w:hAnsi="Wingdings" w:hint="default"/>
      </w:rPr>
    </w:lvl>
    <w:lvl w:ilvl="4" w:tplc="FEACAA3A" w:tentative="1">
      <w:start w:val="1"/>
      <w:numFmt w:val="bullet"/>
      <w:lvlText w:val=""/>
      <w:lvlJc w:val="left"/>
      <w:pPr>
        <w:tabs>
          <w:tab w:val="num" w:pos="3600"/>
        </w:tabs>
        <w:ind w:left="3600" w:hanging="360"/>
      </w:pPr>
      <w:rPr>
        <w:rFonts w:ascii="Wingdings" w:hAnsi="Wingdings" w:hint="default"/>
      </w:rPr>
    </w:lvl>
    <w:lvl w:ilvl="5" w:tplc="060AFE30" w:tentative="1">
      <w:start w:val="1"/>
      <w:numFmt w:val="bullet"/>
      <w:lvlText w:val=""/>
      <w:lvlJc w:val="left"/>
      <w:pPr>
        <w:tabs>
          <w:tab w:val="num" w:pos="4320"/>
        </w:tabs>
        <w:ind w:left="4320" w:hanging="360"/>
      </w:pPr>
      <w:rPr>
        <w:rFonts w:ascii="Wingdings" w:hAnsi="Wingdings" w:hint="default"/>
      </w:rPr>
    </w:lvl>
    <w:lvl w:ilvl="6" w:tplc="02CED692" w:tentative="1">
      <w:start w:val="1"/>
      <w:numFmt w:val="bullet"/>
      <w:lvlText w:val=""/>
      <w:lvlJc w:val="left"/>
      <w:pPr>
        <w:tabs>
          <w:tab w:val="num" w:pos="5040"/>
        </w:tabs>
        <w:ind w:left="5040" w:hanging="360"/>
      </w:pPr>
      <w:rPr>
        <w:rFonts w:ascii="Wingdings" w:hAnsi="Wingdings" w:hint="default"/>
      </w:rPr>
    </w:lvl>
    <w:lvl w:ilvl="7" w:tplc="5CC6AF04" w:tentative="1">
      <w:start w:val="1"/>
      <w:numFmt w:val="bullet"/>
      <w:lvlText w:val=""/>
      <w:lvlJc w:val="left"/>
      <w:pPr>
        <w:tabs>
          <w:tab w:val="num" w:pos="5760"/>
        </w:tabs>
        <w:ind w:left="5760" w:hanging="360"/>
      </w:pPr>
      <w:rPr>
        <w:rFonts w:ascii="Wingdings" w:hAnsi="Wingdings" w:hint="default"/>
      </w:rPr>
    </w:lvl>
    <w:lvl w:ilvl="8" w:tplc="B6AC516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CC0962"/>
    <w:multiLevelType w:val="hybridMultilevel"/>
    <w:tmpl w:val="C7FA53C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AFF5850"/>
    <w:multiLevelType w:val="hybridMultilevel"/>
    <w:tmpl w:val="6CD0FFF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BC513F7"/>
    <w:multiLevelType w:val="hybridMultilevel"/>
    <w:tmpl w:val="6AEAEF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DAB4E50"/>
    <w:multiLevelType w:val="hybridMultilevel"/>
    <w:tmpl w:val="6EF64B68"/>
    <w:lvl w:ilvl="0" w:tplc="DBFAC8D0">
      <w:start w:val="4"/>
      <w:numFmt w:val="bullet"/>
      <w:lvlText w:val=""/>
      <w:lvlJc w:val="left"/>
      <w:pPr>
        <w:ind w:left="1069" w:hanging="360"/>
      </w:pPr>
      <w:rPr>
        <w:rFonts w:ascii="Symbol" w:eastAsiaTheme="minorEastAsia" w:hAnsi="Symbol" w:cs="Aria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num w:numId="1">
    <w:abstractNumId w:val="9"/>
  </w:num>
  <w:num w:numId="2">
    <w:abstractNumId w:val="16"/>
  </w:num>
  <w:num w:numId="3">
    <w:abstractNumId w:val="13"/>
  </w:num>
  <w:num w:numId="4">
    <w:abstractNumId w:val="4"/>
  </w:num>
  <w:num w:numId="5">
    <w:abstractNumId w:val="10"/>
  </w:num>
  <w:num w:numId="6">
    <w:abstractNumId w:val="25"/>
  </w:num>
  <w:num w:numId="7">
    <w:abstractNumId w:val="0"/>
  </w:num>
  <w:num w:numId="8">
    <w:abstractNumId w:val="11"/>
  </w:num>
  <w:num w:numId="9">
    <w:abstractNumId w:val="18"/>
  </w:num>
  <w:num w:numId="10">
    <w:abstractNumId w:val="26"/>
  </w:num>
  <w:num w:numId="11">
    <w:abstractNumId w:val="14"/>
  </w:num>
  <w:num w:numId="12">
    <w:abstractNumId w:val="22"/>
  </w:num>
  <w:num w:numId="13">
    <w:abstractNumId w:val="1"/>
  </w:num>
  <w:num w:numId="14">
    <w:abstractNumId w:val="23"/>
  </w:num>
  <w:num w:numId="15">
    <w:abstractNumId w:val="8"/>
  </w:num>
  <w:num w:numId="16">
    <w:abstractNumId w:val="15"/>
  </w:num>
  <w:num w:numId="17">
    <w:abstractNumId w:val="21"/>
  </w:num>
  <w:num w:numId="18">
    <w:abstractNumId w:val="2"/>
  </w:num>
  <w:num w:numId="19">
    <w:abstractNumId w:val="7"/>
  </w:num>
  <w:num w:numId="20">
    <w:abstractNumId w:val="17"/>
  </w:num>
  <w:num w:numId="21">
    <w:abstractNumId w:val="3"/>
  </w:num>
  <w:num w:numId="22">
    <w:abstractNumId w:val="19"/>
  </w:num>
  <w:num w:numId="23">
    <w:abstractNumId w:val="6"/>
  </w:num>
  <w:num w:numId="24">
    <w:abstractNumId w:val="20"/>
  </w:num>
  <w:num w:numId="25">
    <w:abstractNumId w:val="12"/>
  </w:num>
  <w:num w:numId="26">
    <w:abstractNumId w:val="24"/>
  </w:num>
  <w:num w:numId="27">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o:colormru v:ext="edit" colors="#e0d50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95B"/>
    <w:rsid w:val="0000032E"/>
    <w:rsid w:val="00000C7A"/>
    <w:rsid w:val="00003011"/>
    <w:rsid w:val="000032BB"/>
    <w:rsid w:val="00003E09"/>
    <w:rsid w:val="00004FE0"/>
    <w:rsid w:val="000058AF"/>
    <w:rsid w:val="000164E6"/>
    <w:rsid w:val="0001770F"/>
    <w:rsid w:val="0002465C"/>
    <w:rsid w:val="00024F82"/>
    <w:rsid w:val="00025731"/>
    <w:rsid w:val="00026668"/>
    <w:rsid w:val="00026C0A"/>
    <w:rsid w:val="000307B2"/>
    <w:rsid w:val="000307C8"/>
    <w:rsid w:val="00030B34"/>
    <w:rsid w:val="00033081"/>
    <w:rsid w:val="000336CE"/>
    <w:rsid w:val="00041051"/>
    <w:rsid w:val="0004170A"/>
    <w:rsid w:val="0004275D"/>
    <w:rsid w:val="00045FCA"/>
    <w:rsid w:val="00050BAA"/>
    <w:rsid w:val="0005166E"/>
    <w:rsid w:val="00051DA1"/>
    <w:rsid w:val="000527AC"/>
    <w:rsid w:val="0005280D"/>
    <w:rsid w:val="0005301C"/>
    <w:rsid w:val="00054A1F"/>
    <w:rsid w:val="00056167"/>
    <w:rsid w:val="00056994"/>
    <w:rsid w:val="00060A68"/>
    <w:rsid w:val="00061002"/>
    <w:rsid w:val="0006160C"/>
    <w:rsid w:val="0006209B"/>
    <w:rsid w:val="0006691C"/>
    <w:rsid w:val="00070082"/>
    <w:rsid w:val="00071985"/>
    <w:rsid w:val="00071DF5"/>
    <w:rsid w:val="00073ED8"/>
    <w:rsid w:val="000744FA"/>
    <w:rsid w:val="0008152D"/>
    <w:rsid w:val="000826D7"/>
    <w:rsid w:val="0008400E"/>
    <w:rsid w:val="00086DA6"/>
    <w:rsid w:val="00087B3A"/>
    <w:rsid w:val="00093C99"/>
    <w:rsid w:val="000A2948"/>
    <w:rsid w:val="000A353E"/>
    <w:rsid w:val="000B16A1"/>
    <w:rsid w:val="000B23C6"/>
    <w:rsid w:val="000B4FBA"/>
    <w:rsid w:val="000B57DB"/>
    <w:rsid w:val="000B62C5"/>
    <w:rsid w:val="000B6756"/>
    <w:rsid w:val="000C02A6"/>
    <w:rsid w:val="000C0439"/>
    <w:rsid w:val="000C1F1F"/>
    <w:rsid w:val="000D05AF"/>
    <w:rsid w:val="000D239B"/>
    <w:rsid w:val="000D2A76"/>
    <w:rsid w:val="000D2E52"/>
    <w:rsid w:val="000D3DDB"/>
    <w:rsid w:val="000D5C3B"/>
    <w:rsid w:val="000D64B4"/>
    <w:rsid w:val="000E003B"/>
    <w:rsid w:val="000E0D7C"/>
    <w:rsid w:val="000E1B79"/>
    <w:rsid w:val="000E1BF9"/>
    <w:rsid w:val="000E1EC7"/>
    <w:rsid w:val="000E2654"/>
    <w:rsid w:val="000E287B"/>
    <w:rsid w:val="000E406A"/>
    <w:rsid w:val="000E6232"/>
    <w:rsid w:val="000F20D4"/>
    <w:rsid w:val="000F5074"/>
    <w:rsid w:val="000F50AC"/>
    <w:rsid w:val="000F6398"/>
    <w:rsid w:val="000F796B"/>
    <w:rsid w:val="000F7F8A"/>
    <w:rsid w:val="00100425"/>
    <w:rsid w:val="00103000"/>
    <w:rsid w:val="0010384E"/>
    <w:rsid w:val="00104035"/>
    <w:rsid w:val="0010560B"/>
    <w:rsid w:val="00105B22"/>
    <w:rsid w:val="0010701F"/>
    <w:rsid w:val="0010786C"/>
    <w:rsid w:val="001101AC"/>
    <w:rsid w:val="001110FB"/>
    <w:rsid w:val="00112C56"/>
    <w:rsid w:val="0011321E"/>
    <w:rsid w:val="00113E3F"/>
    <w:rsid w:val="00121377"/>
    <w:rsid w:val="00127089"/>
    <w:rsid w:val="00130E87"/>
    <w:rsid w:val="00131840"/>
    <w:rsid w:val="00140967"/>
    <w:rsid w:val="001412B4"/>
    <w:rsid w:val="001428AE"/>
    <w:rsid w:val="00142B96"/>
    <w:rsid w:val="00142E53"/>
    <w:rsid w:val="0014772F"/>
    <w:rsid w:val="00150224"/>
    <w:rsid w:val="00153234"/>
    <w:rsid w:val="00154178"/>
    <w:rsid w:val="001573FC"/>
    <w:rsid w:val="00157B72"/>
    <w:rsid w:val="001663BB"/>
    <w:rsid w:val="001672D7"/>
    <w:rsid w:val="001700EB"/>
    <w:rsid w:val="00170212"/>
    <w:rsid w:val="00170B10"/>
    <w:rsid w:val="00171878"/>
    <w:rsid w:val="0017309C"/>
    <w:rsid w:val="001741A8"/>
    <w:rsid w:val="00174934"/>
    <w:rsid w:val="001765D0"/>
    <w:rsid w:val="00176FD8"/>
    <w:rsid w:val="00182657"/>
    <w:rsid w:val="00182F68"/>
    <w:rsid w:val="0018399E"/>
    <w:rsid w:val="0018466C"/>
    <w:rsid w:val="00184AC0"/>
    <w:rsid w:val="00187699"/>
    <w:rsid w:val="00190F09"/>
    <w:rsid w:val="00191A0D"/>
    <w:rsid w:val="0019254B"/>
    <w:rsid w:val="00194C9C"/>
    <w:rsid w:val="001967B4"/>
    <w:rsid w:val="001977C2"/>
    <w:rsid w:val="00197DED"/>
    <w:rsid w:val="001A063B"/>
    <w:rsid w:val="001A0E93"/>
    <w:rsid w:val="001A6476"/>
    <w:rsid w:val="001B28D3"/>
    <w:rsid w:val="001B2CBC"/>
    <w:rsid w:val="001B443E"/>
    <w:rsid w:val="001B5BBC"/>
    <w:rsid w:val="001C0D33"/>
    <w:rsid w:val="001C1F0D"/>
    <w:rsid w:val="001C24C6"/>
    <w:rsid w:val="001C2D61"/>
    <w:rsid w:val="001D0C4A"/>
    <w:rsid w:val="001D2106"/>
    <w:rsid w:val="001D33C1"/>
    <w:rsid w:val="001D3DB4"/>
    <w:rsid w:val="001D46E9"/>
    <w:rsid w:val="001D4F3C"/>
    <w:rsid w:val="001D55F7"/>
    <w:rsid w:val="001D796C"/>
    <w:rsid w:val="001D7FF3"/>
    <w:rsid w:val="001E29F8"/>
    <w:rsid w:val="001E30DE"/>
    <w:rsid w:val="001E5300"/>
    <w:rsid w:val="001F1B9F"/>
    <w:rsid w:val="001F31D2"/>
    <w:rsid w:val="001F36B7"/>
    <w:rsid w:val="001F3CDB"/>
    <w:rsid w:val="001F3CF2"/>
    <w:rsid w:val="001F4A07"/>
    <w:rsid w:val="001F5450"/>
    <w:rsid w:val="001F576B"/>
    <w:rsid w:val="001F62B9"/>
    <w:rsid w:val="001F71B8"/>
    <w:rsid w:val="0020037C"/>
    <w:rsid w:val="00201F0D"/>
    <w:rsid w:val="00202D0B"/>
    <w:rsid w:val="00203A9B"/>
    <w:rsid w:val="0020454B"/>
    <w:rsid w:val="002050C3"/>
    <w:rsid w:val="0021310E"/>
    <w:rsid w:val="002152DD"/>
    <w:rsid w:val="00220B99"/>
    <w:rsid w:val="002215FB"/>
    <w:rsid w:val="00225113"/>
    <w:rsid w:val="00225353"/>
    <w:rsid w:val="00230A9F"/>
    <w:rsid w:val="0023109F"/>
    <w:rsid w:val="0023166A"/>
    <w:rsid w:val="00231788"/>
    <w:rsid w:val="00232814"/>
    <w:rsid w:val="002337E0"/>
    <w:rsid w:val="00233D2A"/>
    <w:rsid w:val="002347E9"/>
    <w:rsid w:val="00236533"/>
    <w:rsid w:val="00236ECF"/>
    <w:rsid w:val="00237C41"/>
    <w:rsid w:val="00241106"/>
    <w:rsid w:val="002457AF"/>
    <w:rsid w:val="00245A20"/>
    <w:rsid w:val="0024734F"/>
    <w:rsid w:val="0024735B"/>
    <w:rsid w:val="00251868"/>
    <w:rsid w:val="00252494"/>
    <w:rsid w:val="002550B6"/>
    <w:rsid w:val="002567C8"/>
    <w:rsid w:val="0026076A"/>
    <w:rsid w:val="002616DA"/>
    <w:rsid w:val="00262C99"/>
    <w:rsid w:val="00262E2A"/>
    <w:rsid w:val="002666B1"/>
    <w:rsid w:val="00272894"/>
    <w:rsid w:val="00272911"/>
    <w:rsid w:val="00274E76"/>
    <w:rsid w:val="00276F9D"/>
    <w:rsid w:val="0027744F"/>
    <w:rsid w:val="002802F3"/>
    <w:rsid w:val="00281B05"/>
    <w:rsid w:val="002839CC"/>
    <w:rsid w:val="0028498D"/>
    <w:rsid w:val="0028592B"/>
    <w:rsid w:val="00286552"/>
    <w:rsid w:val="00293430"/>
    <w:rsid w:val="00295897"/>
    <w:rsid w:val="002A339C"/>
    <w:rsid w:val="002A4971"/>
    <w:rsid w:val="002A69AC"/>
    <w:rsid w:val="002A7DD2"/>
    <w:rsid w:val="002B1A31"/>
    <w:rsid w:val="002B43AE"/>
    <w:rsid w:val="002B59B0"/>
    <w:rsid w:val="002B6779"/>
    <w:rsid w:val="002B7ED5"/>
    <w:rsid w:val="002C092A"/>
    <w:rsid w:val="002C16E6"/>
    <w:rsid w:val="002C2799"/>
    <w:rsid w:val="002C3EE1"/>
    <w:rsid w:val="002C6704"/>
    <w:rsid w:val="002D1D29"/>
    <w:rsid w:val="002D2893"/>
    <w:rsid w:val="002D323F"/>
    <w:rsid w:val="002D4764"/>
    <w:rsid w:val="002D4DCE"/>
    <w:rsid w:val="002D504D"/>
    <w:rsid w:val="002D6089"/>
    <w:rsid w:val="002D69A9"/>
    <w:rsid w:val="002E36D2"/>
    <w:rsid w:val="002E544C"/>
    <w:rsid w:val="002E7937"/>
    <w:rsid w:val="002F0977"/>
    <w:rsid w:val="002F3859"/>
    <w:rsid w:val="002F441C"/>
    <w:rsid w:val="002F5511"/>
    <w:rsid w:val="002F58F0"/>
    <w:rsid w:val="002F5E27"/>
    <w:rsid w:val="002F663E"/>
    <w:rsid w:val="0030220E"/>
    <w:rsid w:val="003040F1"/>
    <w:rsid w:val="00305FBE"/>
    <w:rsid w:val="00306A49"/>
    <w:rsid w:val="0030797D"/>
    <w:rsid w:val="00312E16"/>
    <w:rsid w:val="00314590"/>
    <w:rsid w:val="003160C1"/>
    <w:rsid w:val="00316D1A"/>
    <w:rsid w:val="0032122D"/>
    <w:rsid w:val="00322DBE"/>
    <w:rsid w:val="003231D0"/>
    <w:rsid w:val="003232F9"/>
    <w:rsid w:val="003237CA"/>
    <w:rsid w:val="003255BE"/>
    <w:rsid w:val="00326C5A"/>
    <w:rsid w:val="00327159"/>
    <w:rsid w:val="00327E59"/>
    <w:rsid w:val="00330ED7"/>
    <w:rsid w:val="00332122"/>
    <w:rsid w:val="0033352A"/>
    <w:rsid w:val="00333753"/>
    <w:rsid w:val="00334710"/>
    <w:rsid w:val="00335772"/>
    <w:rsid w:val="00337970"/>
    <w:rsid w:val="00340336"/>
    <w:rsid w:val="00341287"/>
    <w:rsid w:val="00351922"/>
    <w:rsid w:val="00351D17"/>
    <w:rsid w:val="0035328E"/>
    <w:rsid w:val="00355F30"/>
    <w:rsid w:val="00360BF5"/>
    <w:rsid w:val="003634DF"/>
    <w:rsid w:val="00364A6B"/>
    <w:rsid w:val="00365722"/>
    <w:rsid w:val="003662F8"/>
    <w:rsid w:val="00370D27"/>
    <w:rsid w:val="00370F0F"/>
    <w:rsid w:val="00371B6B"/>
    <w:rsid w:val="00374B4C"/>
    <w:rsid w:val="00376905"/>
    <w:rsid w:val="00376BEE"/>
    <w:rsid w:val="00380F6F"/>
    <w:rsid w:val="003813C4"/>
    <w:rsid w:val="00382781"/>
    <w:rsid w:val="00383445"/>
    <w:rsid w:val="00384516"/>
    <w:rsid w:val="00384D0A"/>
    <w:rsid w:val="00386198"/>
    <w:rsid w:val="003866BB"/>
    <w:rsid w:val="003872B3"/>
    <w:rsid w:val="00387D85"/>
    <w:rsid w:val="00394A13"/>
    <w:rsid w:val="00395206"/>
    <w:rsid w:val="003953EF"/>
    <w:rsid w:val="00397E1A"/>
    <w:rsid w:val="003A0EA7"/>
    <w:rsid w:val="003A180A"/>
    <w:rsid w:val="003A4C08"/>
    <w:rsid w:val="003B0245"/>
    <w:rsid w:val="003B0675"/>
    <w:rsid w:val="003B2813"/>
    <w:rsid w:val="003B4DC5"/>
    <w:rsid w:val="003B7196"/>
    <w:rsid w:val="003B7268"/>
    <w:rsid w:val="003C0086"/>
    <w:rsid w:val="003C217D"/>
    <w:rsid w:val="003C5DB1"/>
    <w:rsid w:val="003C68A6"/>
    <w:rsid w:val="003C75D5"/>
    <w:rsid w:val="003D02C9"/>
    <w:rsid w:val="003D4A13"/>
    <w:rsid w:val="003D612A"/>
    <w:rsid w:val="003E33E8"/>
    <w:rsid w:val="003E3A3C"/>
    <w:rsid w:val="003E3BFE"/>
    <w:rsid w:val="003E4D63"/>
    <w:rsid w:val="003E4FCC"/>
    <w:rsid w:val="003E61D7"/>
    <w:rsid w:val="003F0715"/>
    <w:rsid w:val="003F16AA"/>
    <w:rsid w:val="003F1F15"/>
    <w:rsid w:val="003F29BE"/>
    <w:rsid w:val="003F2BE7"/>
    <w:rsid w:val="003F58D1"/>
    <w:rsid w:val="003F5E30"/>
    <w:rsid w:val="003F7F7F"/>
    <w:rsid w:val="00402328"/>
    <w:rsid w:val="004024DD"/>
    <w:rsid w:val="004067BC"/>
    <w:rsid w:val="004167CA"/>
    <w:rsid w:val="0042194E"/>
    <w:rsid w:val="004219AB"/>
    <w:rsid w:val="00426481"/>
    <w:rsid w:val="00427469"/>
    <w:rsid w:val="00427665"/>
    <w:rsid w:val="00430197"/>
    <w:rsid w:val="00430821"/>
    <w:rsid w:val="00430907"/>
    <w:rsid w:val="0043182A"/>
    <w:rsid w:val="004321F3"/>
    <w:rsid w:val="00440454"/>
    <w:rsid w:val="0044053F"/>
    <w:rsid w:val="00444ACC"/>
    <w:rsid w:val="00444FE4"/>
    <w:rsid w:val="00445FA8"/>
    <w:rsid w:val="0044684C"/>
    <w:rsid w:val="0045127B"/>
    <w:rsid w:val="00452786"/>
    <w:rsid w:val="0045680C"/>
    <w:rsid w:val="0046112E"/>
    <w:rsid w:val="00462C1C"/>
    <w:rsid w:val="00463CEA"/>
    <w:rsid w:val="00464009"/>
    <w:rsid w:val="00471CBC"/>
    <w:rsid w:val="00472D36"/>
    <w:rsid w:val="00475232"/>
    <w:rsid w:val="00476F6E"/>
    <w:rsid w:val="00480CC9"/>
    <w:rsid w:val="00485C91"/>
    <w:rsid w:val="00486F98"/>
    <w:rsid w:val="004908FE"/>
    <w:rsid w:val="00491BE9"/>
    <w:rsid w:val="00493C92"/>
    <w:rsid w:val="004948D7"/>
    <w:rsid w:val="004948E2"/>
    <w:rsid w:val="00494CD1"/>
    <w:rsid w:val="004A1E72"/>
    <w:rsid w:val="004A22E4"/>
    <w:rsid w:val="004A6605"/>
    <w:rsid w:val="004A662F"/>
    <w:rsid w:val="004A6E29"/>
    <w:rsid w:val="004A7B1E"/>
    <w:rsid w:val="004B4F78"/>
    <w:rsid w:val="004B65CF"/>
    <w:rsid w:val="004B66DC"/>
    <w:rsid w:val="004C00E9"/>
    <w:rsid w:val="004C1756"/>
    <w:rsid w:val="004C1792"/>
    <w:rsid w:val="004C2420"/>
    <w:rsid w:val="004C4148"/>
    <w:rsid w:val="004C5CC5"/>
    <w:rsid w:val="004D02A4"/>
    <w:rsid w:val="004D3563"/>
    <w:rsid w:val="004D36EC"/>
    <w:rsid w:val="004D4B2B"/>
    <w:rsid w:val="004D61CD"/>
    <w:rsid w:val="004E044E"/>
    <w:rsid w:val="004E0C40"/>
    <w:rsid w:val="004E1834"/>
    <w:rsid w:val="004E213C"/>
    <w:rsid w:val="004E3D53"/>
    <w:rsid w:val="004E4D71"/>
    <w:rsid w:val="004E63C4"/>
    <w:rsid w:val="004E6621"/>
    <w:rsid w:val="004F0692"/>
    <w:rsid w:val="004F1FD0"/>
    <w:rsid w:val="004F2AF1"/>
    <w:rsid w:val="004F3839"/>
    <w:rsid w:val="004F585B"/>
    <w:rsid w:val="004F60C2"/>
    <w:rsid w:val="004F7449"/>
    <w:rsid w:val="004F74EE"/>
    <w:rsid w:val="004F7849"/>
    <w:rsid w:val="004F79BB"/>
    <w:rsid w:val="004F7DCA"/>
    <w:rsid w:val="00500894"/>
    <w:rsid w:val="00500E68"/>
    <w:rsid w:val="0050232B"/>
    <w:rsid w:val="00503C33"/>
    <w:rsid w:val="00504DBA"/>
    <w:rsid w:val="0050572C"/>
    <w:rsid w:val="00505E9F"/>
    <w:rsid w:val="005111C7"/>
    <w:rsid w:val="00511593"/>
    <w:rsid w:val="00515FC7"/>
    <w:rsid w:val="0051795F"/>
    <w:rsid w:val="00521B54"/>
    <w:rsid w:val="005241EE"/>
    <w:rsid w:val="0052715E"/>
    <w:rsid w:val="005278C2"/>
    <w:rsid w:val="00530374"/>
    <w:rsid w:val="0053163A"/>
    <w:rsid w:val="00533942"/>
    <w:rsid w:val="00534852"/>
    <w:rsid w:val="005348CF"/>
    <w:rsid w:val="005352A3"/>
    <w:rsid w:val="00535E7E"/>
    <w:rsid w:val="005455E6"/>
    <w:rsid w:val="005462AB"/>
    <w:rsid w:val="00546FC9"/>
    <w:rsid w:val="00547822"/>
    <w:rsid w:val="00550539"/>
    <w:rsid w:val="00553687"/>
    <w:rsid w:val="00554692"/>
    <w:rsid w:val="005548BC"/>
    <w:rsid w:val="005572EC"/>
    <w:rsid w:val="00561835"/>
    <w:rsid w:val="0056343A"/>
    <w:rsid w:val="00563720"/>
    <w:rsid w:val="00563CA9"/>
    <w:rsid w:val="005673EA"/>
    <w:rsid w:val="00570CCA"/>
    <w:rsid w:val="005742C4"/>
    <w:rsid w:val="005763D0"/>
    <w:rsid w:val="005764D2"/>
    <w:rsid w:val="00577ABB"/>
    <w:rsid w:val="005801E6"/>
    <w:rsid w:val="00580BF7"/>
    <w:rsid w:val="00581CC6"/>
    <w:rsid w:val="005841A8"/>
    <w:rsid w:val="005857E1"/>
    <w:rsid w:val="005863CE"/>
    <w:rsid w:val="005907F3"/>
    <w:rsid w:val="0059112E"/>
    <w:rsid w:val="0059283B"/>
    <w:rsid w:val="00593434"/>
    <w:rsid w:val="00593F34"/>
    <w:rsid w:val="00595544"/>
    <w:rsid w:val="005975D9"/>
    <w:rsid w:val="005A0ADB"/>
    <w:rsid w:val="005A151A"/>
    <w:rsid w:val="005B036F"/>
    <w:rsid w:val="005B0DCA"/>
    <w:rsid w:val="005B34E4"/>
    <w:rsid w:val="005C0F7B"/>
    <w:rsid w:val="005C259B"/>
    <w:rsid w:val="005C394E"/>
    <w:rsid w:val="005C3D41"/>
    <w:rsid w:val="005C6F0B"/>
    <w:rsid w:val="005C7671"/>
    <w:rsid w:val="005D3E9B"/>
    <w:rsid w:val="005D695B"/>
    <w:rsid w:val="005D720D"/>
    <w:rsid w:val="005E07B7"/>
    <w:rsid w:val="005E1589"/>
    <w:rsid w:val="005E342B"/>
    <w:rsid w:val="005E4CDA"/>
    <w:rsid w:val="005E52CC"/>
    <w:rsid w:val="005E5C30"/>
    <w:rsid w:val="005E76A6"/>
    <w:rsid w:val="005E7EE9"/>
    <w:rsid w:val="005F1825"/>
    <w:rsid w:val="005F1E09"/>
    <w:rsid w:val="005F2916"/>
    <w:rsid w:val="005F2EAE"/>
    <w:rsid w:val="005F336B"/>
    <w:rsid w:val="005F4913"/>
    <w:rsid w:val="005F4CB4"/>
    <w:rsid w:val="00600A59"/>
    <w:rsid w:val="00601615"/>
    <w:rsid w:val="006065A3"/>
    <w:rsid w:val="00607E4E"/>
    <w:rsid w:val="0061009E"/>
    <w:rsid w:val="00615694"/>
    <w:rsid w:val="00617A54"/>
    <w:rsid w:val="00624430"/>
    <w:rsid w:val="00624D30"/>
    <w:rsid w:val="006272D9"/>
    <w:rsid w:val="00627B8C"/>
    <w:rsid w:val="006305AC"/>
    <w:rsid w:val="006366A6"/>
    <w:rsid w:val="00636E31"/>
    <w:rsid w:val="006371C8"/>
    <w:rsid w:val="00640778"/>
    <w:rsid w:val="006419EA"/>
    <w:rsid w:val="00646D37"/>
    <w:rsid w:val="00652804"/>
    <w:rsid w:val="00654302"/>
    <w:rsid w:val="006560EE"/>
    <w:rsid w:val="00661AB5"/>
    <w:rsid w:val="00663B76"/>
    <w:rsid w:val="00664739"/>
    <w:rsid w:val="00664CB0"/>
    <w:rsid w:val="00665FC3"/>
    <w:rsid w:val="006671A1"/>
    <w:rsid w:val="00667F6D"/>
    <w:rsid w:val="0067028E"/>
    <w:rsid w:val="0067159F"/>
    <w:rsid w:val="00672FAE"/>
    <w:rsid w:val="00673200"/>
    <w:rsid w:val="0067379E"/>
    <w:rsid w:val="00674A75"/>
    <w:rsid w:val="0067715B"/>
    <w:rsid w:val="00681906"/>
    <w:rsid w:val="00681A9B"/>
    <w:rsid w:val="006820CE"/>
    <w:rsid w:val="00682E86"/>
    <w:rsid w:val="00683938"/>
    <w:rsid w:val="00684EED"/>
    <w:rsid w:val="00687045"/>
    <w:rsid w:val="00692608"/>
    <w:rsid w:val="00696AD1"/>
    <w:rsid w:val="006973E9"/>
    <w:rsid w:val="00697B70"/>
    <w:rsid w:val="006A5D99"/>
    <w:rsid w:val="006A6FFE"/>
    <w:rsid w:val="006A71BC"/>
    <w:rsid w:val="006B0EF6"/>
    <w:rsid w:val="006B4CEA"/>
    <w:rsid w:val="006B6761"/>
    <w:rsid w:val="006C3EBD"/>
    <w:rsid w:val="006C413A"/>
    <w:rsid w:val="006C5BE7"/>
    <w:rsid w:val="006C5DC6"/>
    <w:rsid w:val="006D0E30"/>
    <w:rsid w:val="006D2D41"/>
    <w:rsid w:val="006D36AE"/>
    <w:rsid w:val="006D3F2D"/>
    <w:rsid w:val="006D6016"/>
    <w:rsid w:val="006D62F7"/>
    <w:rsid w:val="006D6693"/>
    <w:rsid w:val="006D6DFE"/>
    <w:rsid w:val="006D79BE"/>
    <w:rsid w:val="006E19BF"/>
    <w:rsid w:val="006E226E"/>
    <w:rsid w:val="006E32BE"/>
    <w:rsid w:val="006E477D"/>
    <w:rsid w:val="006E592A"/>
    <w:rsid w:val="006E6AC0"/>
    <w:rsid w:val="006E72DB"/>
    <w:rsid w:val="006F01CA"/>
    <w:rsid w:val="006F142A"/>
    <w:rsid w:val="006F335A"/>
    <w:rsid w:val="006F393D"/>
    <w:rsid w:val="006F3F2E"/>
    <w:rsid w:val="006F5E55"/>
    <w:rsid w:val="00704A22"/>
    <w:rsid w:val="007065FB"/>
    <w:rsid w:val="007078B1"/>
    <w:rsid w:val="0071300B"/>
    <w:rsid w:val="007139AE"/>
    <w:rsid w:val="00713A93"/>
    <w:rsid w:val="00714D71"/>
    <w:rsid w:val="00716985"/>
    <w:rsid w:val="00720968"/>
    <w:rsid w:val="00721AAA"/>
    <w:rsid w:val="00722CE1"/>
    <w:rsid w:val="00726B1C"/>
    <w:rsid w:val="0073085D"/>
    <w:rsid w:val="0073468A"/>
    <w:rsid w:val="00734EC0"/>
    <w:rsid w:val="0073685A"/>
    <w:rsid w:val="00736FC3"/>
    <w:rsid w:val="007417FF"/>
    <w:rsid w:val="00742D41"/>
    <w:rsid w:val="00743507"/>
    <w:rsid w:val="00743C62"/>
    <w:rsid w:val="00743F67"/>
    <w:rsid w:val="007502D3"/>
    <w:rsid w:val="007504FB"/>
    <w:rsid w:val="00754E17"/>
    <w:rsid w:val="00756392"/>
    <w:rsid w:val="007563AD"/>
    <w:rsid w:val="00756AC1"/>
    <w:rsid w:val="007577B7"/>
    <w:rsid w:val="00760247"/>
    <w:rsid w:val="00760A2B"/>
    <w:rsid w:val="007615E7"/>
    <w:rsid w:val="00761659"/>
    <w:rsid w:val="00761C8C"/>
    <w:rsid w:val="00761F8F"/>
    <w:rsid w:val="0076432B"/>
    <w:rsid w:val="007648EF"/>
    <w:rsid w:val="00767658"/>
    <w:rsid w:val="0077151A"/>
    <w:rsid w:val="007731C3"/>
    <w:rsid w:val="00773FC5"/>
    <w:rsid w:val="00774C52"/>
    <w:rsid w:val="00776312"/>
    <w:rsid w:val="00777BF9"/>
    <w:rsid w:val="007805F4"/>
    <w:rsid w:val="00781F59"/>
    <w:rsid w:val="007820AF"/>
    <w:rsid w:val="007835F0"/>
    <w:rsid w:val="00783B11"/>
    <w:rsid w:val="00786689"/>
    <w:rsid w:val="007875DD"/>
    <w:rsid w:val="0079028D"/>
    <w:rsid w:val="007936C4"/>
    <w:rsid w:val="00793920"/>
    <w:rsid w:val="00793B22"/>
    <w:rsid w:val="00797CA1"/>
    <w:rsid w:val="007A08D2"/>
    <w:rsid w:val="007A2F94"/>
    <w:rsid w:val="007A5558"/>
    <w:rsid w:val="007A647C"/>
    <w:rsid w:val="007B1E49"/>
    <w:rsid w:val="007B365F"/>
    <w:rsid w:val="007B6F0F"/>
    <w:rsid w:val="007B7112"/>
    <w:rsid w:val="007C12EB"/>
    <w:rsid w:val="007C22F6"/>
    <w:rsid w:val="007C30A8"/>
    <w:rsid w:val="007C3E69"/>
    <w:rsid w:val="007C4193"/>
    <w:rsid w:val="007C4FEE"/>
    <w:rsid w:val="007C7C76"/>
    <w:rsid w:val="007D06D0"/>
    <w:rsid w:val="007D1557"/>
    <w:rsid w:val="007D257B"/>
    <w:rsid w:val="007D574E"/>
    <w:rsid w:val="007D619C"/>
    <w:rsid w:val="007E1349"/>
    <w:rsid w:val="007E29AD"/>
    <w:rsid w:val="007E3619"/>
    <w:rsid w:val="007E5149"/>
    <w:rsid w:val="007E5316"/>
    <w:rsid w:val="007E6788"/>
    <w:rsid w:val="007F28AD"/>
    <w:rsid w:val="007F29B8"/>
    <w:rsid w:val="007F2C32"/>
    <w:rsid w:val="00800C42"/>
    <w:rsid w:val="008043C6"/>
    <w:rsid w:val="00805711"/>
    <w:rsid w:val="008059AB"/>
    <w:rsid w:val="00805FCE"/>
    <w:rsid w:val="0081007B"/>
    <w:rsid w:val="00810C5B"/>
    <w:rsid w:val="00811297"/>
    <w:rsid w:val="008119F1"/>
    <w:rsid w:val="00814707"/>
    <w:rsid w:val="00815433"/>
    <w:rsid w:val="00815E97"/>
    <w:rsid w:val="00821AD0"/>
    <w:rsid w:val="00823718"/>
    <w:rsid w:val="00824452"/>
    <w:rsid w:val="00827676"/>
    <w:rsid w:val="00830647"/>
    <w:rsid w:val="0083196F"/>
    <w:rsid w:val="008358E8"/>
    <w:rsid w:val="00840CF6"/>
    <w:rsid w:val="00842059"/>
    <w:rsid w:val="00842326"/>
    <w:rsid w:val="00843CFF"/>
    <w:rsid w:val="00844FFD"/>
    <w:rsid w:val="008469DE"/>
    <w:rsid w:val="00850AD1"/>
    <w:rsid w:val="0085246C"/>
    <w:rsid w:val="0085432B"/>
    <w:rsid w:val="00854EF5"/>
    <w:rsid w:val="00861DB3"/>
    <w:rsid w:val="00863911"/>
    <w:rsid w:val="0086603D"/>
    <w:rsid w:val="00872EFD"/>
    <w:rsid w:val="00872F8C"/>
    <w:rsid w:val="00874296"/>
    <w:rsid w:val="008752FA"/>
    <w:rsid w:val="00881046"/>
    <w:rsid w:val="00881EE5"/>
    <w:rsid w:val="00882DF6"/>
    <w:rsid w:val="0088573F"/>
    <w:rsid w:val="0088592E"/>
    <w:rsid w:val="00887587"/>
    <w:rsid w:val="00890BD1"/>
    <w:rsid w:val="008A0574"/>
    <w:rsid w:val="008A4106"/>
    <w:rsid w:val="008A4AA8"/>
    <w:rsid w:val="008A6A7C"/>
    <w:rsid w:val="008A6C48"/>
    <w:rsid w:val="008B39CB"/>
    <w:rsid w:val="008B443D"/>
    <w:rsid w:val="008B4D8F"/>
    <w:rsid w:val="008B5C7D"/>
    <w:rsid w:val="008B7ED3"/>
    <w:rsid w:val="008C55C9"/>
    <w:rsid w:val="008C5ECF"/>
    <w:rsid w:val="008C6D2C"/>
    <w:rsid w:val="008D2CE4"/>
    <w:rsid w:val="008D3625"/>
    <w:rsid w:val="008D3631"/>
    <w:rsid w:val="008D396A"/>
    <w:rsid w:val="008D421D"/>
    <w:rsid w:val="008D567C"/>
    <w:rsid w:val="008D5DB3"/>
    <w:rsid w:val="008D6745"/>
    <w:rsid w:val="008E0214"/>
    <w:rsid w:val="008E1629"/>
    <w:rsid w:val="008E569A"/>
    <w:rsid w:val="008E597B"/>
    <w:rsid w:val="008E5F42"/>
    <w:rsid w:val="008E7B2F"/>
    <w:rsid w:val="008F052F"/>
    <w:rsid w:val="008F08DA"/>
    <w:rsid w:val="008F25D8"/>
    <w:rsid w:val="008F30AB"/>
    <w:rsid w:val="008F4C0B"/>
    <w:rsid w:val="008F64ED"/>
    <w:rsid w:val="00904474"/>
    <w:rsid w:val="00904AC5"/>
    <w:rsid w:val="00904B9C"/>
    <w:rsid w:val="00904CA8"/>
    <w:rsid w:val="0090653E"/>
    <w:rsid w:val="00906B5E"/>
    <w:rsid w:val="00906DEC"/>
    <w:rsid w:val="009135EE"/>
    <w:rsid w:val="00913800"/>
    <w:rsid w:val="009157BF"/>
    <w:rsid w:val="00915C72"/>
    <w:rsid w:val="009162E1"/>
    <w:rsid w:val="009201C7"/>
    <w:rsid w:val="00924889"/>
    <w:rsid w:val="0092496D"/>
    <w:rsid w:val="009253C9"/>
    <w:rsid w:val="00927883"/>
    <w:rsid w:val="009320E5"/>
    <w:rsid w:val="0093244D"/>
    <w:rsid w:val="00933BAF"/>
    <w:rsid w:val="00934064"/>
    <w:rsid w:val="00934603"/>
    <w:rsid w:val="009348CB"/>
    <w:rsid w:val="00936E3E"/>
    <w:rsid w:val="00937080"/>
    <w:rsid w:val="009408F3"/>
    <w:rsid w:val="00940D95"/>
    <w:rsid w:val="00945905"/>
    <w:rsid w:val="00947936"/>
    <w:rsid w:val="00947BCC"/>
    <w:rsid w:val="00950063"/>
    <w:rsid w:val="00951538"/>
    <w:rsid w:val="00951E02"/>
    <w:rsid w:val="00953E18"/>
    <w:rsid w:val="009540A9"/>
    <w:rsid w:val="00956109"/>
    <w:rsid w:val="00956E6B"/>
    <w:rsid w:val="00961057"/>
    <w:rsid w:val="00963B97"/>
    <w:rsid w:val="009667DD"/>
    <w:rsid w:val="009708F8"/>
    <w:rsid w:val="009738C2"/>
    <w:rsid w:val="00983AEC"/>
    <w:rsid w:val="00986BCE"/>
    <w:rsid w:val="00987EA4"/>
    <w:rsid w:val="009901A4"/>
    <w:rsid w:val="009928B9"/>
    <w:rsid w:val="009931DD"/>
    <w:rsid w:val="009935E9"/>
    <w:rsid w:val="009940A2"/>
    <w:rsid w:val="009955D6"/>
    <w:rsid w:val="00995DCF"/>
    <w:rsid w:val="009963A2"/>
    <w:rsid w:val="00996686"/>
    <w:rsid w:val="00997DB5"/>
    <w:rsid w:val="009A1F0B"/>
    <w:rsid w:val="009A40EB"/>
    <w:rsid w:val="009A49A0"/>
    <w:rsid w:val="009A539D"/>
    <w:rsid w:val="009A65B6"/>
    <w:rsid w:val="009A7BED"/>
    <w:rsid w:val="009A7FD1"/>
    <w:rsid w:val="009B02A4"/>
    <w:rsid w:val="009B04A0"/>
    <w:rsid w:val="009B1FE9"/>
    <w:rsid w:val="009B2DB4"/>
    <w:rsid w:val="009B419F"/>
    <w:rsid w:val="009B52AA"/>
    <w:rsid w:val="009B56B7"/>
    <w:rsid w:val="009B5940"/>
    <w:rsid w:val="009B6856"/>
    <w:rsid w:val="009B6AA3"/>
    <w:rsid w:val="009B705A"/>
    <w:rsid w:val="009C1E4E"/>
    <w:rsid w:val="009C2ADC"/>
    <w:rsid w:val="009C2BCE"/>
    <w:rsid w:val="009C2D0E"/>
    <w:rsid w:val="009C44FD"/>
    <w:rsid w:val="009C55A1"/>
    <w:rsid w:val="009D1285"/>
    <w:rsid w:val="009D17CE"/>
    <w:rsid w:val="009D4034"/>
    <w:rsid w:val="009D49DC"/>
    <w:rsid w:val="009D5785"/>
    <w:rsid w:val="009D71EB"/>
    <w:rsid w:val="009E0E28"/>
    <w:rsid w:val="009E1041"/>
    <w:rsid w:val="009E528A"/>
    <w:rsid w:val="009E6090"/>
    <w:rsid w:val="009E6810"/>
    <w:rsid w:val="009E6D8B"/>
    <w:rsid w:val="009F0E94"/>
    <w:rsid w:val="009F1D0E"/>
    <w:rsid w:val="009F645A"/>
    <w:rsid w:val="009F6E84"/>
    <w:rsid w:val="009F79D1"/>
    <w:rsid w:val="00A01BB6"/>
    <w:rsid w:val="00A02C7F"/>
    <w:rsid w:val="00A03B48"/>
    <w:rsid w:val="00A04D84"/>
    <w:rsid w:val="00A061CC"/>
    <w:rsid w:val="00A06EAF"/>
    <w:rsid w:val="00A074C4"/>
    <w:rsid w:val="00A07FF9"/>
    <w:rsid w:val="00A10C8E"/>
    <w:rsid w:val="00A10F1A"/>
    <w:rsid w:val="00A1539B"/>
    <w:rsid w:val="00A16FC3"/>
    <w:rsid w:val="00A20B89"/>
    <w:rsid w:val="00A21522"/>
    <w:rsid w:val="00A23A02"/>
    <w:rsid w:val="00A26362"/>
    <w:rsid w:val="00A2641C"/>
    <w:rsid w:val="00A312D7"/>
    <w:rsid w:val="00A325A6"/>
    <w:rsid w:val="00A32DDF"/>
    <w:rsid w:val="00A3323D"/>
    <w:rsid w:val="00A36147"/>
    <w:rsid w:val="00A37080"/>
    <w:rsid w:val="00A40144"/>
    <w:rsid w:val="00A40DB8"/>
    <w:rsid w:val="00A4172B"/>
    <w:rsid w:val="00A42D92"/>
    <w:rsid w:val="00A42DEC"/>
    <w:rsid w:val="00A459C4"/>
    <w:rsid w:val="00A477A0"/>
    <w:rsid w:val="00A503BC"/>
    <w:rsid w:val="00A524FA"/>
    <w:rsid w:val="00A54267"/>
    <w:rsid w:val="00A56034"/>
    <w:rsid w:val="00A60E5A"/>
    <w:rsid w:val="00A661B4"/>
    <w:rsid w:val="00A67F19"/>
    <w:rsid w:val="00A704A4"/>
    <w:rsid w:val="00A7115B"/>
    <w:rsid w:val="00A716FA"/>
    <w:rsid w:val="00A71A17"/>
    <w:rsid w:val="00A7268C"/>
    <w:rsid w:val="00A816B1"/>
    <w:rsid w:val="00A849CE"/>
    <w:rsid w:val="00A858C9"/>
    <w:rsid w:val="00A86AAF"/>
    <w:rsid w:val="00A86D42"/>
    <w:rsid w:val="00A876F0"/>
    <w:rsid w:val="00A90159"/>
    <w:rsid w:val="00A913AB"/>
    <w:rsid w:val="00A92C88"/>
    <w:rsid w:val="00A92E78"/>
    <w:rsid w:val="00A94322"/>
    <w:rsid w:val="00A948AA"/>
    <w:rsid w:val="00AA076C"/>
    <w:rsid w:val="00AA0FF7"/>
    <w:rsid w:val="00AA1649"/>
    <w:rsid w:val="00AA1810"/>
    <w:rsid w:val="00AA183E"/>
    <w:rsid w:val="00AA3AC8"/>
    <w:rsid w:val="00AA57D8"/>
    <w:rsid w:val="00AA6BC1"/>
    <w:rsid w:val="00AA6D82"/>
    <w:rsid w:val="00AA6FE4"/>
    <w:rsid w:val="00AB01C2"/>
    <w:rsid w:val="00AB1164"/>
    <w:rsid w:val="00AB225C"/>
    <w:rsid w:val="00AB233A"/>
    <w:rsid w:val="00AB3B7D"/>
    <w:rsid w:val="00AC0AE7"/>
    <w:rsid w:val="00AC0F14"/>
    <w:rsid w:val="00AC3172"/>
    <w:rsid w:val="00AC45B6"/>
    <w:rsid w:val="00AC4E3D"/>
    <w:rsid w:val="00AD68A5"/>
    <w:rsid w:val="00AD70A0"/>
    <w:rsid w:val="00AE3B0E"/>
    <w:rsid w:val="00AE3CCD"/>
    <w:rsid w:val="00AE4975"/>
    <w:rsid w:val="00AE5269"/>
    <w:rsid w:val="00AE58AC"/>
    <w:rsid w:val="00AE6735"/>
    <w:rsid w:val="00AE7179"/>
    <w:rsid w:val="00AF2B16"/>
    <w:rsid w:val="00AF2C5C"/>
    <w:rsid w:val="00AF3FE8"/>
    <w:rsid w:val="00AF40FB"/>
    <w:rsid w:val="00AF62CC"/>
    <w:rsid w:val="00AF692D"/>
    <w:rsid w:val="00AF6E10"/>
    <w:rsid w:val="00AF7185"/>
    <w:rsid w:val="00AF78B0"/>
    <w:rsid w:val="00B0025B"/>
    <w:rsid w:val="00B01579"/>
    <w:rsid w:val="00B0189B"/>
    <w:rsid w:val="00B023D2"/>
    <w:rsid w:val="00B024B2"/>
    <w:rsid w:val="00B07F20"/>
    <w:rsid w:val="00B130A7"/>
    <w:rsid w:val="00B134B9"/>
    <w:rsid w:val="00B1390D"/>
    <w:rsid w:val="00B162CD"/>
    <w:rsid w:val="00B16EDF"/>
    <w:rsid w:val="00B22E96"/>
    <w:rsid w:val="00B24291"/>
    <w:rsid w:val="00B25DC7"/>
    <w:rsid w:val="00B26BA1"/>
    <w:rsid w:val="00B274E8"/>
    <w:rsid w:val="00B27B0E"/>
    <w:rsid w:val="00B34E7B"/>
    <w:rsid w:val="00B3526F"/>
    <w:rsid w:val="00B35D0C"/>
    <w:rsid w:val="00B36ADD"/>
    <w:rsid w:val="00B401B6"/>
    <w:rsid w:val="00B41847"/>
    <w:rsid w:val="00B42412"/>
    <w:rsid w:val="00B44551"/>
    <w:rsid w:val="00B52F40"/>
    <w:rsid w:val="00B534E0"/>
    <w:rsid w:val="00B5596F"/>
    <w:rsid w:val="00B561A2"/>
    <w:rsid w:val="00B57932"/>
    <w:rsid w:val="00B60225"/>
    <w:rsid w:val="00B62283"/>
    <w:rsid w:val="00B62A70"/>
    <w:rsid w:val="00B65C8E"/>
    <w:rsid w:val="00B670CD"/>
    <w:rsid w:val="00B754DF"/>
    <w:rsid w:val="00B778F5"/>
    <w:rsid w:val="00B82B81"/>
    <w:rsid w:val="00B8430C"/>
    <w:rsid w:val="00B8478B"/>
    <w:rsid w:val="00B8523A"/>
    <w:rsid w:val="00B86307"/>
    <w:rsid w:val="00B9246C"/>
    <w:rsid w:val="00B962D9"/>
    <w:rsid w:val="00B964C2"/>
    <w:rsid w:val="00B97CED"/>
    <w:rsid w:val="00BA0BB6"/>
    <w:rsid w:val="00BA2121"/>
    <w:rsid w:val="00BA2443"/>
    <w:rsid w:val="00BA4D5D"/>
    <w:rsid w:val="00BA5A33"/>
    <w:rsid w:val="00BA5BAA"/>
    <w:rsid w:val="00BA7AF6"/>
    <w:rsid w:val="00BA7DF3"/>
    <w:rsid w:val="00BB26D7"/>
    <w:rsid w:val="00BB2987"/>
    <w:rsid w:val="00BB34AC"/>
    <w:rsid w:val="00BB7407"/>
    <w:rsid w:val="00BC1B06"/>
    <w:rsid w:val="00BC4B37"/>
    <w:rsid w:val="00BC50C5"/>
    <w:rsid w:val="00BC5B29"/>
    <w:rsid w:val="00BD049E"/>
    <w:rsid w:val="00BD06E7"/>
    <w:rsid w:val="00BD0A31"/>
    <w:rsid w:val="00BD17A7"/>
    <w:rsid w:val="00BD186D"/>
    <w:rsid w:val="00BD3FCB"/>
    <w:rsid w:val="00BD50BE"/>
    <w:rsid w:val="00BE3E72"/>
    <w:rsid w:val="00BE7079"/>
    <w:rsid w:val="00BE78EB"/>
    <w:rsid w:val="00BF0182"/>
    <w:rsid w:val="00BF1450"/>
    <w:rsid w:val="00BF195E"/>
    <w:rsid w:val="00BF1960"/>
    <w:rsid w:val="00BF3B64"/>
    <w:rsid w:val="00BF4337"/>
    <w:rsid w:val="00BF6B4E"/>
    <w:rsid w:val="00BF7BCD"/>
    <w:rsid w:val="00C03C07"/>
    <w:rsid w:val="00C04BE2"/>
    <w:rsid w:val="00C053A2"/>
    <w:rsid w:val="00C06EED"/>
    <w:rsid w:val="00C114D4"/>
    <w:rsid w:val="00C131F3"/>
    <w:rsid w:val="00C1323E"/>
    <w:rsid w:val="00C144B1"/>
    <w:rsid w:val="00C15FFC"/>
    <w:rsid w:val="00C20A99"/>
    <w:rsid w:val="00C22E24"/>
    <w:rsid w:val="00C23327"/>
    <w:rsid w:val="00C25CB2"/>
    <w:rsid w:val="00C345A2"/>
    <w:rsid w:val="00C3538E"/>
    <w:rsid w:val="00C37CD6"/>
    <w:rsid w:val="00C41E85"/>
    <w:rsid w:val="00C426EE"/>
    <w:rsid w:val="00C45A3D"/>
    <w:rsid w:val="00C472D6"/>
    <w:rsid w:val="00C474D3"/>
    <w:rsid w:val="00C54894"/>
    <w:rsid w:val="00C55D37"/>
    <w:rsid w:val="00C601BD"/>
    <w:rsid w:val="00C63092"/>
    <w:rsid w:val="00C65ED4"/>
    <w:rsid w:val="00C70A38"/>
    <w:rsid w:val="00C73819"/>
    <w:rsid w:val="00C75069"/>
    <w:rsid w:val="00C7613D"/>
    <w:rsid w:val="00C768C5"/>
    <w:rsid w:val="00C76F57"/>
    <w:rsid w:val="00C80203"/>
    <w:rsid w:val="00C8147A"/>
    <w:rsid w:val="00C861CA"/>
    <w:rsid w:val="00C86665"/>
    <w:rsid w:val="00C87B22"/>
    <w:rsid w:val="00C91FF8"/>
    <w:rsid w:val="00C96A0E"/>
    <w:rsid w:val="00CA1DF5"/>
    <w:rsid w:val="00CA3172"/>
    <w:rsid w:val="00CA321E"/>
    <w:rsid w:val="00CA4170"/>
    <w:rsid w:val="00CB211F"/>
    <w:rsid w:val="00CB3F96"/>
    <w:rsid w:val="00CB4F7D"/>
    <w:rsid w:val="00CB692F"/>
    <w:rsid w:val="00CB7587"/>
    <w:rsid w:val="00CC0F22"/>
    <w:rsid w:val="00CC1F68"/>
    <w:rsid w:val="00CC23C8"/>
    <w:rsid w:val="00CC394C"/>
    <w:rsid w:val="00CC448D"/>
    <w:rsid w:val="00CD04AC"/>
    <w:rsid w:val="00CD1114"/>
    <w:rsid w:val="00CD11B1"/>
    <w:rsid w:val="00CD6F6B"/>
    <w:rsid w:val="00CE1996"/>
    <w:rsid w:val="00CE230E"/>
    <w:rsid w:val="00CE495A"/>
    <w:rsid w:val="00CE49C4"/>
    <w:rsid w:val="00CE54C5"/>
    <w:rsid w:val="00CF0EF7"/>
    <w:rsid w:val="00CF3BF8"/>
    <w:rsid w:val="00CF3E22"/>
    <w:rsid w:val="00CF3EF6"/>
    <w:rsid w:val="00CF5BB4"/>
    <w:rsid w:val="00CF63EB"/>
    <w:rsid w:val="00CF7276"/>
    <w:rsid w:val="00D00409"/>
    <w:rsid w:val="00D00493"/>
    <w:rsid w:val="00D00544"/>
    <w:rsid w:val="00D038B8"/>
    <w:rsid w:val="00D04BA7"/>
    <w:rsid w:val="00D04F3F"/>
    <w:rsid w:val="00D0585D"/>
    <w:rsid w:val="00D10249"/>
    <w:rsid w:val="00D10532"/>
    <w:rsid w:val="00D11D6D"/>
    <w:rsid w:val="00D13030"/>
    <w:rsid w:val="00D132E7"/>
    <w:rsid w:val="00D1509D"/>
    <w:rsid w:val="00D20BDD"/>
    <w:rsid w:val="00D21011"/>
    <w:rsid w:val="00D23A11"/>
    <w:rsid w:val="00D25C94"/>
    <w:rsid w:val="00D26745"/>
    <w:rsid w:val="00D267AE"/>
    <w:rsid w:val="00D26E91"/>
    <w:rsid w:val="00D27D99"/>
    <w:rsid w:val="00D32EA5"/>
    <w:rsid w:val="00D36895"/>
    <w:rsid w:val="00D36A24"/>
    <w:rsid w:val="00D36C98"/>
    <w:rsid w:val="00D37591"/>
    <w:rsid w:val="00D40C13"/>
    <w:rsid w:val="00D41AF9"/>
    <w:rsid w:val="00D42CCB"/>
    <w:rsid w:val="00D43B31"/>
    <w:rsid w:val="00D43E60"/>
    <w:rsid w:val="00D4430E"/>
    <w:rsid w:val="00D603E1"/>
    <w:rsid w:val="00D61190"/>
    <w:rsid w:val="00D62CF6"/>
    <w:rsid w:val="00D65331"/>
    <w:rsid w:val="00D655F9"/>
    <w:rsid w:val="00D66195"/>
    <w:rsid w:val="00D668E2"/>
    <w:rsid w:val="00D7112F"/>
    <w:rsid w:val="00D717A3"/>
    <w:rsid w:val="00D71BD6"/>
    <w:rsid w:val="00D7356B"/>
    <w:rsid w:val="00D746B5"/>
    <w:rsid w:val="00D757E3"/>
    <w:rsid w:val="00D75847"/>
    <w:rsid w:val="00D77047"/>
    <w:rsid w:val="00D7753A"/>
    <w:rsid w:val="00D7799D"/>
    <w:rsid w:val="00D8173C"/>
    <w:rsid w:val="00D8276F"/>
    <w:rsid w:val="00D8352B"/>
    <w:rsid w:val="00D845B0"/>
    <w:rsid w:val="00D84814"/>
    <w:rsid w:val="00D86199"/>
    <w:rsid w:val="00D8639F"/>
    <w:rsid w:val="00D87C5C"/>
    <w:rsid w:val="00D90729"/>
    <w:rsid w:val="00D90F7B"/>
    <w:rsid w:val="00D91718"/>
    <w:rsid w:val="00D9190B"/>
    <w:rsid w:val="00D93749"/>
    <w:rsid w:val="00D93DDC"/>
    <w:rsid w:val="00D95DCB"/>
    <w:rsid w:val="00D97023"/>
    <w:rsid w:val="00D973D3"/>
    <w:rsid w:val="00DA043C"/>
    <w:rsid w:val="00DA05AE"/>
    <w:rsid w:val="00DA0618"/>
    <w:rsid w:val="00DA1BED"/>
    <w:rsid w:val="00DA435E"/>
    <w:rsid w:val="00DA613B"/>
    <w:rsid w:val="00DA71DC"/>
    <w:rsid w:val="00DB12D6"/>
    <w:rsid w:val="00DB3C89"/>
    <w:rsid w:val="00DB55BC"/>
    <w:rsid w:val="00DB6925"/>
    <w:rsid w:val="00DB6B14"/>
    <w:rsid w:val="00DB6ED5"/>
    <w:rsid w:val="00DB7309"/>
    <w:rsid w:val="00DC121C"/>
    <w:rsid w:val="00DC18B4"/>
    <w:rsid w:val="00DC235A"/>
    <w:rsid w:val="00DC513E"/>
    <w:rsid w:val="00DC51D1"/>
    <w:rsid w:val="00DC6BBF"/>
    <w:rsid w:val="00DC6F30"/>
    <w:rsid w:val="00DD1CC7"/>
    <w:rsid w:val="00DD32DD"/>
    <w:rsid w:val="00DD4765"/>
    <w:rsid w:val="00DE13D1"/>
    <w:rsid w:val="00DE3261"/>
    <w:rsid w:val="00DE6362"/>
    <w:rsid w:val="00DE6747"/>
    <w:rsid w:val="00DE74FB"/>
    <w:rsid w:val="00DF0CFC"/>
    <w:rsid w:val="00DF2728"/>
    <w:rsid w:val="00DF3D28"/>
    <w:rsid w:val="00DF4164"/>
    <w:rsid w:val="00DF5422"/>
    <w:rsid w:val="00DF719A"/>
    <w:rsid w:val="00DF73B1"/>
    <w:rsid w:val="00E0186E"/>
    <w:rsid w:val="00E026F6"/>
    <w:rsid w:val="00E0521F"/>
    <w:rsid w:val="00E052AF"/>
    <w:rsid w:val="00E05532"/>
    <w:rsid w:val="00E05A84"/>
    <w:rsid w:val="00E10C2A"/>
    <w:rsid w:val="00E113B8"/>
    <w:rsid w:val="00E11406"/>
    <w:rsid w:val="00E165DB"/>
    <w:rsid w:val="00E17ABE"/>
    <w:rsid w:val="00E216C7"/>
    <w:rsid w:val="00E2213D"/>
    <w:rsid w:val="00E233A1"/>
    <w:rsid w:val="00E23D7A"/>
    <w:rsid w:val="00E2443B"/>
    <w:rsid w:val="00E27268"/>
    <w:rsid w:val="00E276A9"/>
    <w:rsid w:val="00E314F1"/>
    <w:rsid w:val="00E34DD4"/>
    <w:rsid w:val="00E35129"/>
    <w:rsid w:val="00E36486"/>
    <w:rsid w:val="00E40D51"/>
    <w:rsid w:val="00E42938"/>
    <w:rsid w:val="00E42C80"/>
    <w:rsid w:val="00E44F37"/>
    <w:rsid w:val="00E507AF"/>
    <w:rsid w:val="00E50D93"/>
    <w:rsid w:val="00E51232"/>
    <w:rsid w:val="00E51E7E"/>
    <w:rsid w:val="00E52D02"/>
    <w:rsid w:val="00E5448C"/>
    <w:rsid w:val="00E54EF6"/>
    <w:rsid w:val="00E57590"/>
    <w:rsid w:val="00E605A7"/>
    <w:rsid w:val="00E614F3"/>
    <w:rsid w:val="00E61A9C"/>
    <w:rsid w:val="00E62DF2"/>
    <w:rsid w:val="00E65983"/>
    <w:rsid w:val="00E66FA6"/>
    <w:rsid w:val="00E676AB"/>
    <w:rsid w:val="00E6798D"/>
    <w:rsid w:val="00E72148"/>
    <w:rsid w:val="00E729F6"/>
    <w:rsid w:val="00E745E3"/>
    <w:rsid w:val="00E74EE6"/>
    <w:rsid w:val="00E82C54"/>
    <w:rsid w:val="00E84B59"/>
    <w:rsid w:val="00E8552E"/>
    <w:rsid w:val="00E87F1A"/>
    <w:rsid w:val="00E9252C"/>
    <w:rsid w:val="00E937ED"/>
    <w:rsid w:val="00E93A09"/>
    <w:rsid w:val="00E945AF"/>
    <w:rsid w:val="00E94A24"/>
    <w:rsid w:val="00EA0D2B"/>
    <w:rsid w:val="00EA2FA5"/>
    <w:rsid w:val="00EA3020"/>
    <w:rsid w:val="00EA3B22"/>
    <w:rsid w:val="00EA5E1C"/>
    <w:rsid w:val="00EA6E69"/>
    <w:rsid w:val="00EB0DB6"/>
    <w:rsid w:val="00EB32B9"/>
    <w:rsid w:val="00EB489B"/>
    <w:rsid w:val="00EB609A"/>
    <w:rsid w:val="00EB78A9"/>
    <w:rsid w:val="00EB7E7E"/>
    <w:rsid w:val="00EC0BFB"/>
    <w:rsid w:val="00EC1D39"/>
    <w:rsid w:val="00EC32BE"/>
    <w:rsid w:val="00EC42CF"/>
    <w:rsid w:val="00EC479C"/>
    <w:rsid w:val="00ED5621"/>
    <w:rsid w:val="00ED7958"/>
    <w:rsid w:val="00ED7CD6"/>
    <w:rsid w:val="00EE0724"/>
    <w:rsid w:val="00EE313C"/>
    <w:rsid w:val="00EE4A19"/>
    <w:rsid w:val="00EE6D2D"/>
    <w:rsid w:val="00EE7679"/>
    <w:rsid w:val="00EF043A"/>
    <w:rsid w:val="00EF1ECE"/>
    <w:rsid w:val="00EF3705"/>
    <w:rsid w:val="00EF7B22"/>
    <w:rsid w:val="00F009D2"/>
    <w:rsid w:val="00F01B8C"/>
    <w:rsid w:val="00F054BB"/>
    <w:rsid w:val="00F10369"/>
    <w:rsid w:val="00F1122C"/>
    <w:rsid w:val="00F11C17"/>
    <w:rsid w:val="00F11CCA"/>
    <w:rsid w:val="00F12176"/>
    <w:rsid w:val="00F1305C"/>
    <w:rsid w:val="00F153A7"/>
    <w:rsid w:val="00F17525"/>
    <w:rsid w:val="00F20D08"/>
    <w:rsid w:val="00F21F83"/>
    <w:rsid w:val="00F223DC"/>
    <w:rsid w:val="00F2302F"/>
    <w:rsid w:val="00F2418C"/>
    <w:rsid w:val="00F24E5F"/>
    <w:rsid w:val="00F263AA"/>
    <w:rsid w:val="00F26E24"/>
    <w:rsid w:val="00F26F46"/>
    <w:rsid w:val="00F27609"/>
    <w:rsid w:val="00F27F8D"/>
    <w:rsid w:val="00F337C4"/>
    <w:rsid w:val="00F34DE4"/>
    <w:rsid w:val="00F35299"/>
    <w:rsid w:val="00F358B2"/>
    <w:rsid w:val="00F365AA"/>
    <w:rsid w:val="00F3680C"/>
    <w:rsid w:val="00F37173"/>
    <w:rsid w:val="00F37C40"/>
    <w:rsid w:val="00F427FE"/>
    <w:rsid w:val="00F42D1A"/>
    <w:rsid w:val="00F42F55"/>
    <w:rsid w:val="00F431B1"/>
    <w:rsid w:val="00F43423"/>
    <w:rsid w:val="00F44DC2"/>
    <w:rsid w:val="00F47B6B"/>
    <w:rsid w:val="00F52FD3"/>
    <w:rsid w:val="00F53219"/>
    <w:rsid w:val="00F53DE6"/>
    <w:rsid w:val="00F55BA7"/>
    <w:rsid w:val="00F56771"/>
    <w:rsid w:val="00F578EA"/>
    <w:rsid w:val="00F60A7B"/>
    <w:rsid w:val="00F60C03"/>
    <w:rsid w:val="00F633D0"/>
    <w:rsid w:val="00F63630"/>
    <w:rsid w:val="00F646EF"/>
    <w:rsid w:val="00F66E57"/>
    <w:rsid w:val="00F679E2"/>
    <w:rsid w:val="00F7059C"/>
    <w:rsid w:val="00F70F1A"/>
    <w:rsid w:val="00F766F8"/>
    <w:rsid w:val="00F82A04"/>
    <w:rsid w:val="00F83F07"/>
    <w:rsid w:val="00F85FF3"/>
    <w:rsid w:val="00F90515"/>
    <w:rsid w:val="00F90AD4"/>
    <w:rsid w:val="00F9326C"/>
    <w:rsid w:val="00F93E9F"/>
    <w:rsid w:val="00F96066"/>
    <w:rsid w:val="00F9725A"/>
    <w:rsid w:val="00FA1BD2"/>
    <w:rsid w:val="00FA3E3C"/>
    <w:rsid w:val="00FA62CB"/>
    <w:rsid w:val="00FA738B"/>
    <w:rsid w:val="00FA78FF"/>
    <w:rsid w:val="00FB2604"/>
    <w:rsid w:val="00FB771F"/>
    <w:rsid w:val="00FC122F"/>
    <w:rsid w:val="00FC14B3"/>
    <w:rsid w:val="00FC482A"/>
    <w:rsid w:val="00FC6B95"/>
    <w:rsid w:val="00FC78D7"/>
    <w:rsid w:val="00FC7FF3"/>
    <w:rsid w:val="00FD147D"/>
    <w:rsid w:val="00FD3468"/>
    <w:rsid w:val="00FD4E31"/>
    <w:rsid w:val="00FD65C7"/>
    <w:rsid w:val="00FE4966"/>
    <w:rsid w:val="00FE5F53"/>
    <w:rsid w:val="00FF1047"/>
    <w:rsid w:val="00FF1343"/>
    <w:rsid w:val="00FF1E0D"/>
    <w:rsid w:val="00FF20AB"/>
    <w:rsid w:val="00FF2A24"/>
    <w:rsid w:val="00FF2F2B"/>
    <w:rsid w:val="00FF31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0d502"/>
    </o:shapedefaults>
    <o:shapelayout v:ext="edit">
      <o:idmap v:ext="edit" data="1"/>
    </o:shapelayout>
  </w:shapeDefaults>
  <w:decimalSymbol w:val=","/>
  <w:listSeparator w:val=";"/>
  <w15:docId w15:val="{D16FA5DC-11DB-4B4D-A3C6-D11679A0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7C4FE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har"/>
    <w:uiPriority w:val="9"/>
    <w:semiHidden/>
    <w:unhideWhenUsed/>
    <w:qFormat/>
    <w:rsid w:val="004F58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B4D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C4FEE"/>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semiHidden/>
    <w:rsid w:val="004F585B"/>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B4D8F"/>
    <w:rPr>
      <w:rFonts w:asciiTheme="majorHAnsi" w:eastAsiaTheme="majorEastAsia" w:hAnsiTheme="majorHAnsi" w:cstheme="majorBidi"/>
      <w:b/>
      <w:bCs/>
      <w:color w:val="4F81BD" w:themeColor="accent1"/>
    </w:rPr>
  </w:style>
  <w:style w:type="paragraph" w:styleId="Textodebalo">
    <w:name w:val="Balloon Text"/>
    <w:basedOn w:val="Normal"/>
    <w:link w:val="TextodebaloChar"/>
    <w:uiPriority w:val="99"/>
    <w:semiHidden/>
    <w:unhideWhenUsed/>
    <w:rsid w:val="005D695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D695B"/>
    <w:rPr>
      <w:rFonts w:ascii="Tahoma" w:hAnsi="Tahoma" w:cs="Tahoma"/>
      <w:sz w:val="16"/>
      <w:szCs w:val="16"/>
    </w:rPr>
  </w:style>
  <w:style w:type="paragraph" w:styleId="NormalWeb">
    <w:name w:val="Normal (Web)"/>
    <w:basedOn w:val="Normal"/>
    <w:uiPriority w:val="99"/>
    <w:unhideWhenUsed/>
    <w:qFormat/>
    <w:rsid w:val="00D43B31"/>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aliases w:val="Artigos n.,Parágrafo Artigos"/>
    <w:basedOn w:val="Normal"/>
    <w:link w:val="PargrafodaListaChar"/>
    <w:uiPriority w:val="34"/>
    <w:qFormat/>
    <w:rsid w:val="00F24E5F"/>
    <w:pPr>
      <w:ind w:left="720"/>
      <w:contextualSpacing/>
    </w:pPr>
  </w:style>
  <w:style w:type="paragraph" w:customStyle="1" w:styleId="Pa10">
    <w:name w:val="Pa10"/>
    <w:basedOn w:val="Normal"/>
    <w:next w:val="Normal"/>
    <w:uiPriority w:val="99"/>
    <w:rsid w:val="00056167"/>
    <w:pPr>
      <w:autoSpaceDE w:val="0"/>
      <w:autoSpaceDN w:val="0"/>
      <w:adjustRightInd w:val="0"/>
      <w:spacing w:after="0" w:line="241" w:lineRule="atLeast"/>
    </w:pPr>
    <w:rPr>
      <w:rFonts w:ascii="Lexia Light" w:hAnsi="Lexia Light"/>
      <w:sz w:val="24"/>
      <w:szCs w:val="24"/>
    </w:rPr>
  </w:style>
  <w:style w:type="paragraph" w:styleId="Cabealho">
    <w:name w:val="header"/>
    <w:basedOn w:val="Normal"/>
    <w:link w:val="CabealhoChar"/>
    <w:unhideWhenUsed/>
    <w:rsid w:val="005F2EAE"/>
    <w:pPr>
      <w:tabs>
        <w:tab w:val="center" w:pos="4252"/>
        <w:tab w:val="right" w:pos="8504"/>
      </w:tabs>
      <w:spacing w:after="0" w:line="240" w:lineRule="auto"/>
    </w:pPr>
  </w:style>
  <w:style w:type="character" w:customStyle="1" w:styleId="CabealhoChar">
    <w:name w:val="Cabeçalho Char"/>
    <w:basedOn w:val="Fontepargpadro"/>
    <w:link w:val="Cabealho"/>
    <w:rsid w:val="005F2EAE"/>
  </w:style>
  <w:style w:type="paragraph" w:styleId="Rodap">
    <w:name w:val="footer"/>
    <w:basedOn w:val="Normal"/>
    <w:link w:val="RodapChar"/>
    <w:uiPriority w:val="99"/>
    <w:unhideWhenUsed/>
    <w:rsid w:val="005F2EAE"/>
    <w:pPr>
      <w:tabs>
        <w:tab w:val="center" w:pos="4252"/>
        <w:tab w:val="right" w:pos="8504"/>
      </w:tabs>
      <w:spacing w:after="0" w:line="240" w:lineRule="auto"/>
    </w:pPr>
  </w:style>
  <w:style w:type="character" w:customStyle="1" w:styleId="RodapChar">
    <w:name w:val="Rodapé Char"/>
    <w:basedOn w:val="Fontepargpadro"/>
    <w:link w:val="Rodap"/>
    <w:uiPriority w:val="99"/>
    <w:rsid w:val="005F2EAE"/>
  </w:style>
  <w:style w:type="paragraph" w:customStyle="1" w:styleId="RAGTtulos">
    <w:name w:val="RAG Títulos"/>
    <w:basedOn w:val="Normal"/>
    <w:link w:val="RAGTtulosChar"/>
    <w:qFormat/>
    <w:rsid w:val="008B4D8F"/>
    <w:pPr>
      <w:spacing w:line="360" w:lineRule="auto"/>
    </w:pPr>
    <w:rPr>
      <w:rFonts w:eastAsia="Calibri" w:cstheme="minorHAnsi"/>
      <w:b/>
      <w:bCs/>
      <w:color w:val="31849B"/>
      <w:sz w:val="32"/>
    </w:rPr>
  </w:style>
  <w:style w:type="character" w:customStyle="1" w:styleId="RAGTtulosChar">
    <w:name w:val="RAG Títulos Char"/>
    <w:basedOn w:val="Fontepargpadro"/>
    <w:link w:val="RAGTtulos"/>
    <w:rsid w:val="008B4D8F"/>
    <w:rPr>
      <w:rFonts w:eastAsia="Calibri" w:cstheme="minorHAnsi"/>
      <w:b/>
      <w:bCs/>
      <w:color w:val="31849B"/>
      <w:sz w:val="32"/>
    </w:rPr>
  </w:style>
  <w:style w:type="table" w:styleId="Tabelacomgrade">
    <w:name w:val="Table Grid"/>
    <w:basedOn w:val="Tabelanormal"/>
    <w:uiPriority w:val="59"/>
    <w:rsid w:val="008B4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4D8F"/>
    <w:pPr>
      <w:autoSpaceDE w:val="0"/>
      <w:autoSpaceDN w:val="0"/>
      <w:adjustRightInd w:val="0"/>
      <w:spacing w:after="0" w:line="240" w:lineRule="auto"/>
    </w:pPr>
    <w:rPr>
      <w:rFonts w:ascii="DIN Alternate" w:hAnsi="DIN Alternate" w:cs="DIN Alternate"/>
      <w:color w:val="000000"/>
      <w:sz w:val="24"/>
      <w:szCs w:val="24"/>
    </w:rPr>
  </w:style>
  <w:style w:type="character" w:customStyle="1" w:styleId="A8">
    <w:name w:val="A8"/>
    <w:uiPriority w:val="99"/>
    <w:rsid w:val="008B4D8F"/>
    <w:rPr>
      <w:rFonts w:cs="Lexia Light"/>
      <w:color w:val="000000"/>
      <w:sz w:val="21"/>
      <w:szCs w:val="21"/>
    </w:rPr>
  </w:style>
  <w:style w:type="paragraph" w:customStyle="1" w:styleId="TituloTema">
    <w:name w:val="Titulo Tema"/>
    <w:basedOn w:val="Normal"/>
    <w:link w:val="TituloTemaChar"/>
    <w:qFormat/>
    <w:rsid w:val="008B4D8F"/>
    <w:pPr>
      <w:shd w:val="clear" w:color="auto" w:fill="FFFFFF"/>
      <w:spacing w:after="100" w:afterAutospacing="1" w:line="240" w:lineRule="auto"/>
      <w:outlineLvl w:val="2"/>
    </w:pPr>
    <w:rPr>
      <w:b/>
      <w:sz w:val="56"/>
      <w:szCs w:val="56"/>
    </w:rPr>
  </w:style>
  <w:style w:type="character" w:customStyle="1" w:styleId="TituloTemaChar">
    <w:name w:val="Titulo Tema Char"/>
    <w:basedOn w:val="Fontepargpadro"/>
    <w:link w:val="TituloTema"/>
    <w:rsid w:val="008B4D8F"/>
    <w:rPr>
      <w:b/>
      <w:sz w:val="56"/>
      <w:szCs w:val="56"/>
      <w:shd w:val="clear" w:color="auto" w:fill="FFFFFF"/>
    </w:rPr>
  </w:style>
  <w:style w:type="paragraph" w:customStyle="1" w:styleId="Pa9">
    <w:name w:val="Pa9"/>
    <w:basedOn w:val="Default"/>
    <w:next w:val="Default"/>
    <w:uiPriority w:val="99"/>
    <w:rsid w:val="008B4D8F"/>
    <w:pPr>
      <w:spacing w:line="241" w:lineRule="atLeast"/>
    </w:pPr>
    <w:rPr>
      <w:rFonts w:ascii="Lexia Light" w:hAnsi="Lexia Light" w:cstheme="minorBidi"/>
      <w:color w:val="auto"/>
    </w:rPr>
  </w:style>
  <w:style w:type="character" w:styleId="Forte">
    <w:name w:val="Strong"/>
    <w:basedOn w:val="Fontepargpadro"/>
    <w:qFormat/>
    <w:rsid w:val="008B4D8F"/>
    <w:rPr>
      <w:b/>
      <w:bCs/>
    </w:rPr>
  </w:style>
  <w:style w:type="paragraph" w:customStyle="1" w:styleId="Standard">
    <w:name w:val="Standard"/>
    <w:qFormat/>
    <w:rsid w:val="004F585B"/>
    <w:pPr>
      <w:suppressAutoHyphens/>
      <w:textAlignment w:val="baseline"/>
    </w:pPr>
    <w:rPr>
      <w:rFonts w:ascii="Calibri" w:eastAsia="SimSun" w:hAnsi="Calibri" w:cs="Calibri"/>
      <w:color w:val="00000A"/>
      <w:kern w:val="1"/>
      <w:lang w:eastAsia="zh-CN"/>
    </w:rPr>
  </w:style>
  <w:style w:type="paragraph" w:styleId="Corpodetexto">
    <w:name w:val="Body Text"/>
    <w:basedOn w:val="Normal"/>
    <w:link w:val="CorpodetextoChar"/>
    <w:rsid w:val="004F585B"/>
    <w:pPr>
      <w:suppressAutoHyphens/>
      <w:spacing w:after="140" w:line="288" w:lineRule="auto"/>
    </w:pPr>
    <w:rPr>
      <w:rFonts w:ascii="Calibri" w:eastAsia="Calibri" w:hAnsi="Calibri" w:cs="Calibri"/>
      <w:lang w:eastAsia="zh-CN"/>
    </w:rPr>
  </w:style>
  <w:style w:type="character" w:customStyle="1" w:styleId="CorpodetextoChar">
    <w:name w:val="Corpo de texto Char"/>
    <w:basedOn w:val="Fontepargpadro"/>
    <w:link w:val="Corpodetexto"/>
    <w:rsid w:val="004F585B"/>
    <w:rPr>
      <w:rFonts w:ascii="Calibri" w:eastAsia="Calibri" w:hAnsi="Calibri" w:cs="Calibri"/>
      <w:lang w:eastAsia="zh-CN"/>
    </w:rPr>
  </w:style>
  <w:style w:type="paragraph" w:customStyle="1" w:styleId="western">
    <w:name w:val="western"/>
    <w:basedOn w:val="Normal"/>
    <w:qFormat/>
    <w:rsid w:val="004F585B"/>
    <w:pPr>
      <w:widowControl w:val="0"/>
      <w:suppressAutoHyphens/>
      <w:spacing w:before="280" w:after="119" w:line="240" w:lineRule="auto"/>
    </w:pPr>
    <w:rPr>
      <w:rFonts w:ascii="Times New Roman" w:eastAsia="Times New Roman" w:hAnsi="Times New Roman" w:cs="Times New Roman"/>
      <w:kern w:val="1"/>
      <w:sz w:val="24"/>
      <w:szCs w:val="24"/>
      <w:lang w:eastAsia="zh-CN" w:bidi="hi-IN"/>
    </w:rPr>
  </w:style>
  <w:style w:type="table" w:customStyle="1" w:styleId="SombreamentoClaro1">
    <w:name w:val="Sombreamento Claro1"/>
    <w:basedOn w:val="Tabelanormal"/>
    <w:uiPriority w:val="60"/>
    <w:rsid w:val="00F42D1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2">
    <w:name w:val="Pa2"/>
    <w:basedOn w:val="Normal"/>
    <w:next w:val="Normal"/>
    <w:uiPriority w:val="99"/>
    <w:rsid w:val="00B41847"/>
    <w:pPr>
      <w:autoSpaceDE w:val="0"/>
      <w:autoSpaceDN w:val="0"/>
      <w:adjustRightInd w:val="0"/>
      <w:spacing w:after="0" w:line="241" w:lineRule="atLeast"/>
    </w:pPr>
    <w:rPr>
      <w:rFonts w:ascii="Calibri" w:hAnsi="Calibri"/>
      <w:sz w:val="24"/>
      <w:szCs w:val="24"/>
    </w:rPr>
  </w:style>
  <w:style w:type="paragraph" w:customStyle="1" w:styleId="ecxmsonormal">
    <w:name w:val="ecxmsonormal"/>
    <w:basedOn w:val="Normal"/>
    <w:rsid w:val="00B57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posta">
    <w:name w:val="resposta"/>
    <w:basedOn w:val="Normal"/>
    <w:rsid w:val="00B57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B57932"/>
    <w:pPr>
      <w:spacing w:after="0" w:line="245" w:lineRule="atLeast"/>
    </w:pPr>
    <w:rPr>
      <w:rFonts w:ascii="Times New Roman" w:eastAsia="Times New Roman" w:hAnsi="Times New Roman" w:cs="Times New Roman"/>
      <w:sz w:val="24"/>
      <w:szCs w:val="24"/>
    </w:rPr>
  </w:style>
  <w:style w:type="table" w:styleId="ListaClara-nfase6">
    <w:name w:val="Light List Accent 6"/>
    <w:basedOn w:val="Tabelanormal"/>
    <w:uiPriority w:val="61"/>
    <w:rsid w:val="00B5793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apple-converted-space">
    <w:name w:val="apple-converted-space"/>
    <w:basedOn w:val="Fontepargpadro"/>
    <w:rsid w:val="00B57932"/>
  </w:style>
  <w:style w:type="character" w:customStyle="1" w:styleId="st1">
    <w:name w:val="st1"/>
    <w:basedOn w:val="Fontepargpadro"/>
    <w:rsid w:val="00B57932"/>
  </w:style>
  <w:style w:type="paragraph" w:customStyle="1" w:styleId="style2">
    <w:name w:val="style2"/>
    <w:basedOn w:val="Normal"/>
    <w:rsid w:val="00B57932"/>
    <w:pPr>
      <w:spacing w:before="100" w:beforeAutospacing="1" w:after="100" w:afterAutospacing="1" w:line="240" w:lineRule="auto"/>
    </w:pPr>
    <w:rPr>
      <w:rFonts w:ascii="Arial" w:eastAsia="Times New Roman" w:hAnsi="Arial" w:cs="Arial"/>
      <w:b/>
      <w:bCs/>
      <w:color w:val="0000FF"/>
      <w:sz w:val="24"/>
      <w:szCs w:val="24"/>
    </w:rPr>
  </w:style>
  <w:style w:type="character" w:customStyle="1" w:styleId="apple-style-span">
    <w:name w:val="apple-style-span"/>
    <w:basedOn w:val="Fontepargpadro"/>
    <w:rsid w:val="00B57932"/>
  </w:style>
  <w:style w:type="table" w:customStyle="1" w:styleId="SombreamentoClaro-nfase12">
    <w:name w:val="Sombreamento Claro - Ênfase 12"/>
    <w:basedOn w:val="Tabelanormal"/>
    <w:uiPriority w:val="60"/>
    <w:rsid w:val="00B5793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Fontepargpadro"/>
    <w:uiPriority w:val="99"/>
    <w:semiHidden/>
    <w:unhideWhenUsed/>
    <w:rsid w:val="00B57932"/>
    <w:rPr>
      <w:color w:val="0000FF"/>
      <w:u w:val="single"/>
    </w:rPr>
  </w:style>
  <w:style w:type="paragraph" w:styleId="SemEspaamento">
    <w:name w:val="No Spacing"/>
    <w:uiPriority w:val="1"/>
    <w:qFormat/>
    <w:rsid w:val="00B57932"/>
    <w:pPr>
      <w:spacing w:after="0" w:line="240" w:lineRule="auto"/>
    </w:pPr>
    <w:rPr>
      <w:rFonts w:ascii="Calibri" w:eastAsia="Calibri" w:hAnsi="Calibri" w:cs="Times New Roman"/>
    </w:rPr>
  </w:style>
  <w:style w:type="paragraph" w:styleId="Textodenotaderodap">
    <w:name w:val="footnote text"/>
    <w:basedOn w:val="Normal"/>
    <w:link w:val="TextodenotaderodapChar"/>
    <w:uiPriority w:val="99"/>
    <w:semiHidden/>
    <w:unhideWhenUsed/>
    <w:rsid w:val="00B57932"/>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B57932"/>
    <w:rPr>
      <w:rFonts w:ascii="Calibri" w:eastAsia="Calibri" w:hAnsi="Calibri" w:cs="Times New Roman"/>
      <w:sz w:val="20"/>
      <w:szCs w:val="20"/>
    </w:rPr>
  </w:style>
  <w:style w:type="character" w:customStyle="1" w:styleId="A3">
    <w:name w:val="A3"/>
    <w:uiPriority w:val="99"/>
    <w:rsid w:val="00B57932"/>
    <w:rPr>
      <w:rFonts w:cs="Calibri"/>
      <w:i/>
      <w:iCs/>
      <w:color w:val="000000"/>
      <w:sz w:val="16"/>
      <w:szCs w:val="16"/>
    </w:rPr>
  </w:style>
  <w:style w:type="paragraph" w:customStyle="1" w:styleId="Pa0">
    <w:name w:val="Pa0"/>
    <w:basedOn w:val="Normal"/>
    <w:next w:val="Normal"/>
    <w:uiPriority w:val="99"/>
    <w:rsid w:val="00B57932"/>
    <w:pPr>
      <w:autoSpaceDE w:val="0"/>
      <w:autoSpaceDN w:val="0"/>
      <w:adjustRightInd w:val="0"/>
      <w:spacing w:after="0" w:line="241" w:lineRule="atLeast"/>
    </w:pPr>
    <w:rPr>
      <w:rFonts w:ascii="Calibri" w:hAnsi="Calibri"/>
      <w:sz w:val="24"/>
      <w:szCs w:val="24"/>
    </w:rPr>
  </w:style>
  <w:style w:type="character" w:styleId="Refdecomentrio">
    <w:name w:val="annotation reference"/>
    <w:basedOn w:val="Fontepargpadro"/>
    <w:uiPriority w:val="99"/>
    <w:semiHidden/>
    <w:unhideWhenUsed/>
    <w:rsid w:val="00B57932"/>
    <w:rPr>
      <w:sz w:val="16"/>
      <w:szCs w:val="16"/>
    </w:rPr>
  </w:style>
  <w:style w:type="paragraph" w:customStyle="1" w:styleId="m7822573667842503312m-14899233107379000msolistparagraph">
    <w:name w:val="m_7822573667842503312m_-14899233107379000msolistparagraph"/>
    <w:basedOn w:val="Normal"/>
    <w:rsid w:val="00B57932"/>
    <w:pPr>
      <w:spacing w:before="100" w:beforeAutospacing="1" w:after="100" w:afterAutospacing="1" w:line="240" w:lineRule="auto"/>
    </w:pPr>
    <w:rPr>
      <w:rFonts w:ascii="Times New Roman" w:hAnsi="Times New Roman" w:cs="Times New Roman"/>
      <w:sz w:val="24"/>
      <w:szCs w:val="24"/>
    </w:rPr>
  </w:style>
  <w:style w:type="character" w:customStyle="1" w:styleId="A4">
    <w:name w:val="A4"/>
    <w:uiPriority w:val="99"/>
    <w:rsid w:val="00AF2C5C"/>
    <w:rPr>
      <w:rFonts w:ascii="Lexia" w:hAnsi="Lexia" w:cs="Lexia"/>
      <w:b/>
      <w:bCs/>
      <w:color w:val="000000"/>
      <w:sz w:val="20"/>
      <w:szCs w:val="20"/>
    </w:rPr>
  </w:style>
  <w:style w:type="paragraph" w:customStyle="1" w:styleId="wp-caption-text">
    <w:name w:val="wp-caption-text"/>
    <w:basedOn w:val="Normal"/>
    <w:rsid w:val="00A71A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 Paragraph]"/>
    <w:basedOn w:val="Normal"/>
    <w:uiPriority w:val="99"/>
    <w:rsid w:val="00A26362"/>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entidade-description">
    <w:name w:val="entidade-description"/>
    <w:basedOn w:val="Fontepargpadro"/>
    <w:rsid w:val="00A26362"/>
  </w:style>
  <w:style w:type="paragraph" w:customStyle="1" w:styleId="Ttulo71">
    <w:name w:val="Título 71"/>
    <w:basedOn w:val="Normal"/>
    <w:uiPriority w:val="1"/>
    <w:qFormat/>
    <w:rsid w:val="001967B4"/>
    <w:pPr>
      <w:widowControl w:val="0"/>
      <w:autoSpaceDE w:val="0"/>
      <w:autoSpaceDN w:val="0"/>
      <w:spacing w:after="0" w:line="240" w:lineRule="auto"/>
      <w:ind w:left="1700"/>
      <w:jc w:val="both"/>
      <w:outlineLvl w:val="7"/>
    </w:pPr>
    <w:rPr>
      <w:rFonts w:ascii="Verdana" w:eastAsia="Verdana" w:hAnsi="Verdana" w:cs="Verdana"/>
      <w:b/>
      <w:bCs/>
      <w:lang w:val="pt-PT" w:eastAsia="pt-PT" w:bidi="pt-PT"/>
    </w:rPr>
  </w:style>
  <w:style w:type="paragraph" w:customStyle="1" w:styleId="Pa3">
    <w:name w:val="Pa3"/>
    <w:basedOn w:val="Default"/>
    <w:next w:val="Default"/>
    <w:uiPriority w:val="99"/>
    <w:rsid w:val="001967B4"/>
    <w:pPr>
      <w:spacing w:line="241" w:lineRule="atLeast"/>
    </w:pPr>
    <w:rPr>
      <w:rFonts w:ascii="Calibri" w:hAnsi="Calibri" w:cstheme="minorBidi"/>
      <w:color w:val="auto"/>
    </w:rPr>
  </w:style>
  <w:style w:type="character" w:customStyle="1" w:styleId="A5">
    <w:name w:val="A5"/>
    <w:uiPriority w:val="99"/>
    <w:rsid w:val="001967B4"/>
    <w:rPr>
      <w:rFonts w:cs="Calibri"/>
      <w:color w:val="000000"/>
      <w:sz w:val="22"/>
      <w:szCs w:val="22"/>
    </w:rPr>
  </w:style>
  <w:style w:type="paragraph" w:customStyle="1" w:styleId="list-group-item-text">
    <w:name w:val="list-group-item-text"/>
    <w:basedOn w:val="Normal"/>
    <w:rsid w:val="00430907"/>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CB4F7D"/>
    <w:rPr>
      <w:i/>
      <w:iCs/>
    </w:rPr>
  </w:style>
  <w:style w:type="table" w:customStyle="1" w:styleId="ListaMdia1-nfase11">
    <w:name w:val="Lista Média 1 - Ênfase 11"/>
    <w:basedOn w:val="Tabelanormal"/>
    <w:uiPriority w:val="65"/>
    <w:rsid w:val="00F1305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PargrafodaListaChar">
    <w:name w:val="Parágrafo da Lista Char"/>
    <w:aliases w:val="Artigos n. Char,Parágrafo Artigos Char"/>
    <w:basedOn w:val="Fontepargpadro"/>
    <w:link w:val="PargrafodaLista"/>
    <w:uiPriority w:val="34"/>
    <w:qFormat/>
    <w:rsid w:val="00F1305C"/>
  </w:style>
  <w:style w:type="table" w:styleId="ListaClara-nfase5">
    <w:name w:val="Light List Accent 5"/>
    <w:basedOn w:val="Tabelanormal"/>
    <w:uiPriority w:val="61"/>
    <w:rsid w:val="006D36A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orpodetexto21">
    <w:name w:val="Corpo de texto 21"/>
    <w:basedOn w:val="Normal"/>
    <w:rsid w:val="002839CC"/>
    <w:pPr>
      <w:widowControl w:val="0"/>
      <w:suppressAutoHyphens/>
      <w:spacing w:after="0" w:line="240" w:lineRule="auto"/>
      <w:jc w:val="both"/>
    </w:pPr>
    <w:rPr>
      <w:rFonts w:ascii="Arial" w:eastAsia="Times New Roman" w:hAnsi="Arial" w:cs="Times New Roman"/>
      <w:sz w:val="24"/>
      <w:szCs w:val="20"/>
      <w:lang w:eastAsia="ar-SA"/>
    </w:rPr>
  </w:style>
  <w:style w:type="paragraph" w:customStyle="1" w:styleId="TableContents">
    <w:name w:val="Table Contents"/>
    <w:basedOn w:val="Normal"/>
    <w:rsid w:val="002839CC"/>
    <w:pPr>
      <w:widowControl w:val="0"/>
      <w:suppressLineNumbers/>
      <w:suppressAutoHyphens/>
      <w:autoSpaceDN w:val="0"/>
      <w:spacing w:after="0" w:line="240" w:lineRule="auto"/>
      <w:textAlignment w:val="center"/>
    </w:pPr>
    <w:rPr>
      <w:rFonts w:ascii="Times New Roman" w:eastAsia="Lucida Sans Unicode" w:hAnsi="Times New Roman" w:cs="Tahoma"/>
      <w:kern w:val="3"/>
      <w:sz w:val="24"/>
      <w:szCs w:val="24"/>
      <w:lang w:bidi="pt-BR"/>
    </w:rPr>
  </w:style>
  <w:style w:type="table" w:customStyle="1" w:styleId="GradeClara-nfase11">
    <w:name w:val="Grade Clara - Ênfase 11"/>
    <w:basedOn w:val="Tabelanormal"/>
    <w:uiPriority w:val="62"/>
    <w:rsid w:val="00330E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e11">
    <w:name w:val="Lista Clara - Ênfase 11"/>
    <w:basedOn w:val="Tabelanormal"/>
    <w:uiPriority w:val="61"/>
    <w:rsid w:val="00330E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e12">
    <w:name w:val="Lista Clara - Ênfase 12"/>
    <w:basedOn w:val="Tabelanormal"/>
    <w:uiPriority w:val="61"/>
    <w:rsid w:val="00493C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Mdio1-nfase11">
    <w:name w:val="Sombreamento Médio 1 - Ênfase 11"/>
    <w:basedOn w:val="Tabelanormal"/>
    <w:uiPriority w:val="63"/>
    <w:rsid w:val="00493C9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mentoMdio2-nfase11">
    <w:name w:val="Sombreamento Médio 2 - Ênfase 11"/>
    <w:basedOn w:val="Tabelanormal"/>
    <w:uiPriority w:val="64"/>
    <w:rsid w:val="00493C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5">
    <w:name w:val="Medium Shading 2 Accent 5"/>
    <w:basedOn w:val="Tabelanormal"/>
    <w:uiPriority w:val="64"/>
    <w:rsid w:val="00493C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dia2-nfase5">
    <w:name w:val="Medium List 2 Accent 5"/>
    <w:basedOn w:val="Tabelanormal"/>
    <w:uiPriority w:val="66"/>
    <w:rsid w:val="00493C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nfase5">
    <w:name w:val="Medium Grid 1 Accent 5"/>
    <w:basedOn w:val="Tabelanormal"/>
    <w:uiPriority w:val="67"/>
    <w:rsid w:val="00493C9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Mdia1-nfase1">
    <w:name w:val="Medium Grid 1 Accent 1"/>
    <w:basedOn w:val="Tabelanormal"/>
    <w:uiPriority w:val="67"/>
    <w:rsid w:val="00493C9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3-nfase1">
    <w:name w:val="Medium Grid 3 Accent 1"/>
    <w:basedOn w:val="Tabelanormal"/>
    <w:uiPriority w:val="69"/>
    <w:rsid w:val="00493C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Colorida-nfase6">
    <w:name w:val="Colorful List Accent 6"/>
    <w:basedOn w:val="Tabelanormal"/>
    <w:uiPriority w:val="72"/>
    <w:rsid w:val="00493C92"/>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aColorida-nfase1">
    <w:name w:val="Colorful List Accent 1"/>
    <w:basedOn w:val="Tabelanormal"/>
    <w:uiPriority w:val="72"/>
    <w:rsid w:val="00493C9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olorida-nfase2">
    <w:name w:val="Colorful List Accent 2"/>
    <w:basedOn w:val="Tabelanormal"/>
    <w:uiPriority w:val="72"/>
    <w:rsid w:val="00493C92"/>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Colorida-nfase3">
    <w:name w:val="Colorful List Accent 3"/>
    <w:basedOn w:val="Tabelanormal"/>
    <w:uiPriority w:val="72"/>
    <w:rsid w:val="00493C92"/>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GradeClara-nfase12">
    <w:name w:val="Grade Clara - Ênfase 12"/>
    <w:basedOn w:val="Tabelanormal"/>
    <w:uiPriority w:val="62"/>
    <w:rsid w:val="00493C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Mdia2-nfase1">
    <w:name w:val="Medium List 2 Accent 1"/>
    <w:basedOn w:val="Tabelanormal"/>
    <w:uiPriority w:val="66"/>
    <w:rsid w:val="001A64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2-nfase5">
    <w:name w:val="Medium Grid 2 Accent 5"/>
    <w:basedOn w:val="Tabelanormal"/>
    <w:uiPriority w:val="68"/>
    <w:rsid w:val="002D289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Colorida-nfase5">
    <w:name w:val="Colorful Grid Accent 5"/>
    <w:basedOn w:val="Tabelanormal"/>
    <w:uiPriority w:val="73"/>
    <w:rsid w:val="002D2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Colorida-nfase4">
    <w:name w:val="Colorful Grid Accent 4"/>
    <w:basedOn w:val="Tabelanormal"/>
    <w:uiPriority w:val="73"/>
    <w:rsid w:val="002D2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Colorida-nfase3">
    <w:name w:val="Colorful Grid Accent 3"/>
    <w:basedOn w:val="Tabelanormal"/>
    <w:uiPriority w:val="73"/>
    <w:rsid w:val="002D2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Colorida-nfase2">
    <w:name w:val="Colorful Grid Accent 2"/>
    <w:basedOn w:val="Tabelanormal"/>
    <w:uiPriority w:val="73"/>
    <w:rsid w:val="002D2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Colorida-nfase1">
    <w:name w:val="Colorful Grid Accent 1"/>
    <w:basedOn w:val="Tabelanormal"/>
    <w:uiPriority w:val="73"/>
    <w:rsid w:val="002D2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mentoColorido-nfase6">
    <w:name w:val="Colorful Shading Accent 6"/>
    <w:basedOn w:val="Tabelanormal"/>
    <w:uiPriority w:val="71"/>
    <w:rsid w:val="002D2893"/>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rsid w:val="002D2893"/>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rsid w:val="002D289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mentoColorido-nfase2">
    <w:name w:val="Colorful Shading Accent 2"/>
    <w:basedOn w:val="Tabelanormal"/>
    <w:uiPriority w:val="71"/>
    <w:rsid w:val="002D2893"/>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GradeMdia3-nfase5">
    <w:name w:val="Medium Grid 3 Accent 5"/>
    <w:basedOn w:val="Tabelanormal"/>
    <w:uiPriority w:val="69"/>
    <w:rsid w:val="002D2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adeClara-nfase5">
    <w:name w:val="Light Grid Accent 5"/>
    <w:basedOn w:val="Tabelanormal"/>
    <w:uiPriority w:val="62"/>
    <w:rsid w:val="002D289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mentoClaro-nfase5">
    <w:name w:val="Light Shading Accent 5"/>
    <w:basedOn w:val="Tabelanormal"/>
    <w:uiPriority w:val="60"/>
    <w:rsid w:val="00FF2A2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8059">
      <w:bodyDiv w:val="1"/>
      <w:marLeft w:val="0"/>
      <w:marRight w:val="0"/>
      <w:marTop w:val="0"/>
      <w:marBottom w:val="0"/>
      <w:divBdr>
        <w:top w:val="none" w:sz="0" w:space="0" w:color="auto"/>
        <w:left w:val="none" w:sz="0" w:space="0" w:color="auto"/>
        <w:bottom w:val="none" w:sz="0" w:space="0" w:color="auto"/>
        <w:right w:val="none" w:sz="0" w:space="0" w:color="auto"/>
      </w:divBdr>
    </w:div>
    <w:div w:id="67577510">
      <w:bodyDiv w:val="1"/>
      <w:marLeft w:val="0"/>
      <w:marRight w:val="0"/>
      <w:marTop w:val="0"/>
      <w:marBottom w:val="0"/>
      <w:divBdr>
        <w:top w:val="none" w:sz="0" w:space="0" w:color="auto"/>
        <w:left w:val="none" w:sz="0" w:space="0" w:color="auto"/>
        <w:bottom w:val="none" w:sz="0" w:space="0" w:color="auto"/>
        <w:right w:val="none" w:sz="0" w:space="0" w:color="auto"/>
      </w:divBdr>
    </w:div>
    <w:div w:id="71704311">
      <w:bodyDiv w:val="1"/>
      <w:marLeft w:val="0"/>
      <w:marRight w:val="0"/>
      <w:marTop w:val="0"/>
      <w:marBottom w:val="0"/>
      <w:divBdr>
        <w:top w:val="none" w:sz="0" w:space="0" w:color="auto"/>
        <w:left w:val="none" w:sz="0" w:space="0" w:color="auto"/>
        <w:bottom w:val="none" w:sz="0" w:space="0" w:color="auto"/>
        <w:right w:val="none" w:sz="0" w:space="0" w:color="auto"/>
      </w:divBdr>
    </w:div>
    <w:div w:id="92668927">
      <w:bodyDiv w:val="1"/>
      <w:marLeft w:val="0"/>
      <w:marRight w:val="0"/>
      <w:marTop w:val="0"/>
      <w:marBottom w:val="0"/>
      <w:divBdr>
        <w:top w:val="none" w:sz="0" w:space="0" w:color="auto"/>
        <w:left w:val="none" w:sz="0" w:space="0" w:color="auto"/>
        <w:bottom w:val="none" w:sz="0" w:space="0" w:color="auto"/>
        <w:right w:val="none" w:sz="0" w:space="0" w:color="auto"/>
      </w:divBdr>
      <w:divsChild>
        <w:div w:id="1033772488">
          <w:marLeft w:val="0"/>
          <w:marRight w:val="0"/>
          <w:marTop w:val="0"/>
          <w:marBottom w:val="0"/>
          <w:divBdr>
            <w:top w:val="none" w:sz="0" w:space="0" w:color="auto"/>
            <w:left w:val="none" w:sz="0" w:space="0" w:color="auto"/>
            <w:bottom w:val="none" w:sz="0" w:space="0" w:color="auto"/>
            <w:right w:val="none" w:sz="0" w:space="0" w:color="auto"/>
          </w:divBdr>
          <w:divsChild>
            <w:div w:id="18326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661">
      <w:bodyDiv w:val="1"/>
      <w:marLeft w:val="0"/>
      <w:marRight w:val="0"/>
      <w:marTop w:val="0"/>
      <w:marBottom w:val="0"/>
      <w:divBdr>
        <w:top w:val="none" w:sz="0" w:space="0" w:color="auto"/>
        <w:left w:val="none" w:sz="0" w:space="0" w:color="auto"/>
        <w:bottom w:val="none" w:sz="0" w:space="0" w:color="auto"/>
        <w:right w:val="none" w:sz="0" w:space="0" w:color="auto"/>
      </w:divBdr>
    </w:div>
    <w:div w:id="105587345">
      <w:bodyDiv w:val="1"/>
      <w:marLeft w:val="0"/>
      <w:marRight w:val="0"/>
      <w:marTop w:val="0"/>
      <w:marBottom w:val="0"/>
      <w:divBdr>
        <w:top w:val="none" w:sz="0" w:space="0" w:color="auto"/>
        <w:left w:val="none" w:sz="0" w:space="0" w:color="auto"/>
        <w:bottom w:val="none" w:sz="0" w:space="0" w:color="auto"/>
        <w:right w:val="none" w:sz="0" w:space="0" w:color="auto"/>
      </w:divBdr>
      <w:divsChild>
        <w:div w:id="2078359073">
          <w:marLeft w:val="0"/>
          <w:marRight w:val="0"/>
          <w:marTop w:val="0"/>
          <w:marBottom w:val="0"/>
          <w:divBdr>
            <w:top w:val="none" w:sz="0" w:space="0" w:color="auto"/>
            <w:left w:val="none" w:sz="0" w:space="0" w:color="auto"/>
            <w:bottom w:val="none" w:sz="0" w:space="0" w:color="auto"/>
            <w:right w:val="none" w:sz="0" w:space="0" w:color="auto"/>
          </w:divBdr>
        </w:div>
      </w:divsChild>
    </w:div>
    <w:div w:id="204412405">
      <w:bodyDiv w:val="1"/>
      <w:marLeft w:val="0"/>
      <w:marRight w:val="0"/>
      <w:marTop w:val="0"/>
      <w:marBottom w:val="0"/>
      <w:divBdr>
        <w:top w:val="none" w:sz="0" w:space="0" w:color="auto"/>
        <w:left w:val="none" w:sz="0" w:space="0" w:color="auto"/>
        <w:bottom w:val="none" w:sz="0" w:space="0" w:color="auto"/>
        <w:right w:val="none" w:sz="0" w:space="0" w:color="auto"/>
      </w:divBdr>
      <w:divsChild>
        <w:div w:id="1433210310">
          <w:marLeft w:val="0"/>
          <w:marRight w:val="0"/>
          <w:marTop w:val="0"/>
          <w:marBottom w:val="0"/>
          <w:divBdr>
            <w:top w:val="none" w:sz="0" w:space="0" w:color="auto"/>
            <w:left w:val="none" w:sz="0" w:space="0" w:color="auto"/>
            <w:bottom w:val="none" w:sz="0" w:space="0" w:color="auto"/>
            <w:right w:val="none" w:sz="0" w:space="0" w:color="auto"/>
          </w:divBdr>
        </w:div>
        <w:div w:id="2098672564">
          <w:marLeft w:val="0"/>
          <w:marRight w:val="0"/>
          <w:marTop w:val="0"/>
          <w:marBottom w:val="0"/>
          <w:divBdr>
            <w:top w:val="none" w:sz="0" w:space="0" w:color="auto"/>
            <w:left w:val="none" w:sz="0" w:space="0" w:color="auto"/>
            <w:bottom w:val="none" w:sz="0" w:space="0" w:color="auto"/>
            <w:right w:val="none" w:sz="0" w:space="0" w:color="auto"/>
          </w:divBdr>
        </w:div>
        <w:div w:id="197620000">
          <w:marLeft w:val="0"/>
          <w:marRight w:val="0"/>
          <w:marTop w:val="0"/>
          <w:marBottom w:val="0"/>
          <w:divBdr>
            <w:top w:val="none" w:sz="0" w:space="0" w:color="auto"/>
            <w:left w:val="none" w:sz="0" w:space="0" w:color="auto"/>
            <w:bottom w:val="none" w:sz="0" w:space="0" w:color="auto"/>
            <w:right w:val="none" w:sz="0" w:space="0" w:color="auto"/>
          </w:divBdr>
        </w:div>
      </w:divsChild>
    </w:div>
    <w:div w:id="212351080">
      <w:bodyDiv w:val="1"/>
      <w:marLeft w:val="0"/>
      <w:marRight w:val="0"/>
      <w:marTop w:val="0"/>
      <w:marBottom w:val="0"/>
      <w:divBdr>
        <w:top w:val="none" w:sz="0" w:space="0" w:color="auto"/>
        <w:left w:val="none" w:sz="0" w:space="0" w:color="auto"/>
        <w:bottom w:val="none" w:sz="0" w:space="0" w:color="auto"/>
        <w:right w:val="none" w:sz="0" w:space="0" w:color="auto"/>
      </w:divBdr>
    </w:div>
    <w:div w:id="220141837">
      <w:bodyDiv w:val="1"/>
      <w:marLeft w:val="0"/>
      <w:marRight w:val="0"/>
      <w:marTop w:val="0"/>
      <w:marBottom w:val="0"/>
      <w:divBdr>
        <w:top w:val="none" w:sz="0" w:space="0" w:color="auto"/>
        <w:left w:val="none" w:sz="0" w:space="0" w:color="auto"/>
        <w:bottom w:val="none" w:sz="0" w:space="0" w:color="auto"/>
        <w:right w:val="none" w:sz="0" w:space="0" w:color="auto"/>
      </w:divBdr>
    </w:div>
    <w:div w:id="259803606">
      <w:bodyDiv w:val="1"/>
      <w:marLeft w:val="0"/>
      <w:marRight w:val="0"/>
      <w:marTop w:val="0"/>
      <w:marBottom w:val="0"/>
      <w:divBdr>
        <w:top w:val="none" w:sz="0" w:space="0" w:color="auto"/>
        <w:left w:val="none" w:sz="0" w:space="0" w:color="auto"/>
        <w:bottom w:val="none" w:sz="0" w:space="0" w:color="auto"/>
        <w:right w:val="none" w:sz="0" w:space="0" w:color="auto"/>
      </w:divBdr>
      <w:divsChild>
        <w:div w:id="711460581">
          <w:marLeft w:val="907"/>
          <w:marRight w:val="0"/>
          <w:marTop w:val="0"/>
          <w:marBottom w:val="0"/>
          <w:divBdr>
            <w:top w:val="none" w:sz="0" w:space="0" w:color="auto"/>
            <w:left w:val="none" w:sz="0" w:space="0" w:color="auto"/>
            <w:bottom w:val="none" w:sz="0" w:space="0" w:color="auto"/>
            <w:right w:val="none" w:sz="0" w:space="0" w:color="auto"/>
          </w:divBdr>
        </w:div>
      </w:divsChild>
    </w:div>
    <w:div w:id="260989035">
      <w:bodyDiv w:val="1"/>
      <w:marLeft w:val="0"/>
      <w:marRight w:val="0"/>
      <w:marTop w:val="0"/>
      <w:marBottom w:val="0"/>
      <w:divBdr>
        <w:top w:val="none" w:sz="0" w:space="0" w:color="auto"/>
        <w:left w:val="none" w:sz="0" w:space="0" w:color="auto"/>
        <w:bottom w:val="none" w:sz="0" w:space="0" w:color="auto"/>
        <w:right w:val="none" w:sz="0" w:space="0" w:color="auto"/>
      </w:divBdr>
      <w:divsChild>
        <w:div w:id="344942170">
          <w:marLeft w:val="547"/>
          <w:marRight w:val="0"/>
          <w:marTop w:val="0"/>
          <w:marBottom w:val="0"/>
          <w:divBdr>
            <w:top w:val="none" w:sz="0" w:space="0" w:color="auto"/>
            <w:left w:val="none" w:sz="0" w:space="0" w:color="auto"/>
            <w:bottom w:val="none" w:sz="0" w:space="0" w:color="auto"/>
            <w:right w:val="none" w:sz="0" w:space="0" w:color="auto"/>
          </w:divBdr>
        </w:div>
        <w:div w:id="864253155">
          <w:marLeft w:val="547"/>
          <w:marRight w:val="0"/>
          <w:marTop w:val="0"/>
          <w:marBottom w:val="0"/>
          <w:divBdr>
            <w:top w:val="none" w:sz="0" w:space="0" w:color="auto"/>
            <w:left w:val="none" w:sz="0" w:space="0" w:color="auto"/>
            <w:bottom w:val="none" w:sz="0" w:space="0" w:color="auto"/>
            <w:right w:val="none" w:sz="0" w:space="0" w:color="auto"/>
          </w:divBdr>
        </w:div>
        <w:div w:id="1528257745">
          <w:marLeft w:val="547"/>
          <w:marRight w:val="0"/>
          <w:marTop w:val="0"/>
          <w:marBottom w:val="0"/>
          <w:divBdr>
            <w:top w:val="none" w:sz="0" w:space="0" w:color="auto"/>
            <w:left w:val="none" w:sz="0" w:space="0" w:color="auto"/>
            <w:bottom w:val="none" w:sz="0" w:space="0" w:color="auto"/>
            <w:right w:val="none" w:sz="0" w:space="0" w:color="auto"/>
          </w:divBdr>
        </w:div>
        <w:div w:id="1948534968">
          <w:marLeft w:val="547"/>
          <w:marRight w:val="0"/>
          <w:marTop w:val="0"/>
          <w:marBottom w:val="0"/>
          <w:divBdr>
            <w:top w:val="none" w:sz="0" w:space="0" w:color="auto"/>
            <w:left w:val="none" w:sz="0" w:space="0" w:color="auto"/>
            <w:bottom w:val="none" w:sz="0" w:space="0" w:color="auto"/>
            <w:right w:val="none" w:sz="0" w:space="0" w:color="auto"/>
          </w:divBdr>
        </w:div>
        <w:div w:id="1775786661">
          <w:marLeft w:val="547"/>
          <w:marRight w:val="0"/>
          <w:marTop w:val="0"/>
          <w:marBottom w:val="0"/>
          <w:divBdr>
            <w:top w:val="none" w:sz="0" w:space="0" w:color="auto"/>
            <w:left w:val="none" w:sz="0" w:space="0" w:color="auto"/>
            <w:bottom w:val="none" w:sz="0" w:space="0" w:color="auto"/>
            <w:right w:val="none" w:sz="0" w:space="0" w:color="auto"/>
          </w:divBdr>
        </w:div>
        <w:div w:id="117143604">
          <w:marLeft w:val="547"/>
          <w:marRight w:val="0"/>
          <w:marTop w:val="0"/>
          <w:marBottom w:val="0"/>
          <w:divBdr>
            <w:top w:val="none" w:sz="0" w:space="0" w:color="auto"/>
            <w:left w:val="none" w:sz="0" w:space="0" w:color="auto"/>
            <w:bottom w:val="none" w:sz="0" w:space="0" w:color="auto"/>
            <w:right w:val="none" w:sz="0" w:space="0" w:color="auto"/>
          </w:divBdr>
        </w:div>
        <w:div w:id="275909890">
          <w:marLeft w:val="547"/>
          <w:marRight w:val="0"/>
          <w:marTop w:val="0"/>
          <w:marBottom w:val="0"/>
          <w:divBdr>
            <w:top w:val="none" w:sz="0" w:space="0" w:color="auto"/>
            <w:left w:val="none" w:sz="0" w:space="0" w:color="auto"/>
            <w:bottom w:val="none" w:sz="0" w:space="0" w:color="auto"/>
            <w:right w:val="none" w:sz="0" w:space="0" w:color="auto"/>
          </w:divBdr>
        </w:div>
        <w:div w:id="73090089">
          <w:marLeft w:val="547"/>
          <w:marRight w:val="0"/>
          <w:marTop w:val="0"/>
          <w:marBottom w:val="0"/>
          <w:divBdr>
            <w:top w:val="none" w:sz="0" w:space="0" w:color="auto"/>
            <w:left w:val="none" w:sz="0" w:space="0" w:color="auto"/>
            <w:bottom w:val="none" w:sz="0" w:space="0" w:color="auto"/>
            <w:right w:val="none" w:sz="0" w:space="0" w:color="auto"/>
          </w:divBdr>
        </w:div>
        <w:div w:id="130903470">
          <w:marLeft w:val="547"/>
          <w:marRight w:val="0"/>
          <w:marTop w:val="0"/>
          <w:marBottom w:val="0"/>
          <w:divBdr>
            <w:top w:val="none" w:sz="0" w:space="0" w:color="auto"/>
            <w:left w:val="none" w:sz="0" w:space="0" w:color="auto"/>
            <w:bottom w:val="none" w:sz="0" w:space="0" w:color="auto"/>
            <w:right w:val="none" w:sz="0" w:space="0" w:color="auto"/>
          </w:divBdr>
        </w:div>
        <w:div w:id="1724332049">
          <w:marLeft w:val="547"/>
          <w:marRight w:val="0"/>
          <w:marTop w:val="0"/>
          <w:marBottom w:val="0"/>
          <w:divBdr>
            <w:top w:val="none" w:sz="0" w:space="0" w:color="auto"/>
            <w:left w:val="none" w:sz="0" w:space="0" w:color="auto"/>
            <w:bottom w:val="none" w:sz="0" w:space="0" w:color="auto"/>
            <w:right w:val="none" w:sz="0" w:space="0" w:color="auto"/>
          </w:divBdr>
        </w:div>
      </w:divsChild>
    </w:div>
    <w:div w:id="315646008">
      <w:bodyDiv w:val="1"/>
      <w:marLeft w:val="0"/>
      <w:marRight w:val="0"/>
      <w:marTop w:val="0"/>
      <w:marBottom w:val="0"/>
      <w:divBdr>
        <w:top w:val="none" w:sz="0" w:space="0" w:color="auto"/>
        <w:left w:val="none" w:sz="0" w:space="0" w:color="auto"/>
        <w:bottom w:val="none" w:sz="0" w:space="0" w:color="auto"/>
        <w:right w:val="none" w:sz="0" w:space="0" w:color="auto"/>
      </w:divBdr>
    </w:div>
    <w:div w:id="323359629">
      <w:bodyDiv w:val="1"/>
      <w:marLeft w:val="0"/>
      <w:marRight w:val="0"/>
      <w:marTop w:val="0"/>
      <w:marBottom w:val="0"/>
      <w:divBdr>
        <w:top w:val="none" w:sz="0" w:space="0" w:color="auto"/>
        <w:left w:val="none" w:sz="0" w:space="0" w:color="auto"/>
        <w:bottom w:val="none" w:sz="0" w:space="0" w:color="auto"/>
        <w:right w:val="none" w:sz="0" w:space="0" w:color="auto"/>
      </w:divBdr>
    </w:div>
    <w:div w:id="373165764">
      <w:bodyDiv w:val="1"/>
      <w:marLeft w:val="0"/>
      <w:marRight w:val="0"/>
      <w:marTop w:val="0"/>
      <w:marBottom w:val="0"/>
      <w:divBdr>
        <w:top w:val="none" w:sz="0" w:space="0" w:color="auto"/>
        <w:left w:val="none" w:sz="0" w:space="0" w:color="auto"/>
        <w:bottom w:val="none" w:sz="0" w:space="0" w:color="auto"/>
        <w:right w:val="none" w:sz="0" w:space="0" w:color="auto"/>
      </w:divBdr>
      <w:divsChild>
        <w:div w:id="946742735">
          <w:marLeft w:val="835"/>
          <w:marRight w:val="0"/>
          <w:marTop w:val="0"/>
          <w:marBottom w:val="360"/>
          <w:divBdr>
            <w:top w:val="none" w:sz="0" w:space="0" w:color="auto"/>
            <w:left w:val="none" w:sz="0" w:space="0" w:color="auto"/>
            <w:bottom w:val="none" w:sz="0" w:space="0" w:color="auto"/>
            <w:right w:val="none" w:sz="0" w:space="0" w:color="auto"/>
          </w:divBdr>
        </w:div>
      </w:divsChild>
    </w:div>
    <w:div w:id="394133621">
      <w:bodyDiv w:val="1"/>
      <w:marLeft w:val="0"/>
      <w:marRight w:val="0"/>
      <w:marTop w:val="0"/>
      <w:marBottom w:val="0"/>
      <w:divBdr>
        <w:top w:val="none" w:sz="0" w:space="0" w:color="auto"/>
        <w:left w:val="none" w:sz="0" w:space="0" w:color="auto"/>
        <w:bottom w:val="none" w:sz="0" w:space="0" w:color="auto"/>
        <w:right w:val="none" w:sz="0" w:space="0" w:color="auto"/>
      </w:divBdr>
    </w:div>
    <w:div w:id="396706419">
      <w:bodyDiv w:val="1"/>
      <w:marLeft w:val="0"/>
      <w:marRight w:val="0"/>
      <w:marTop w:val="0"/>
      <w:marBottom w:val="0"/>
      <w:divBdr>
        <w:top w:val="none" w:sz="0" w:space="0" w:color="auto"/>
        <w:left w:val="none" w:sz="0" w:space="0" w:color="auto"/>
        <w:bottom w:val="none" w:sz="0" w:space="0" w:color="auto"/>
        <w:right w:val="none" w:sz="0" w:space="0" w:color="auto"/>
      </w:divBdr>
      <w:divsChild>
        <w:div w:id="1960063797">
          <w:marLeft w:val="547"/>
          <w:marRight w:val="0"/>
          <w:marTop w:val="0"/>
          <w:marBottom w:val="0"/>
          <w:divBdr>
            <w:top w:val="none" w:sz="0" w:space="0" w:color="auto"/>
            <w:left w:val="none" w:sz="0" w:space="0" w:color="auto"/>
            <w:bottom w:val="none" w:sz="0" w:space="0" w:color="auto"/>
            <w:right w:val="none" w:sz="0" w:space="0" w:color="auto"/>
          </w:divBdr>
        </w:div>
      </w:divsChild>
    </w:div>
    <w:div w:id="404836629">
      <w:bodyDiv w:val="1"/>
      <w:marLeft w:val="0"/>
      <w:marRight w:val="0"/>
      <w:marTop w:val="0"/>
      <w:marBottom w:val="0"/>
      <w:divBdr>
        <w:top w:val="none" w:sz="0" w:space="0" w:color="auto"/>
        <w:left w:val="none" w:sz="0" w:space="0" w:color="auto"/>
        <w:bottom w:val="none" w:sz="0" w:space="0" w:color="auto"/>
        <w:right w:val="none" w:sz="0" w:space="0" w:color="auto"/>
      </w:divBdr>
    </w:div>
    <w:div w:id="428740134">
      <w:bodyDiv w:val="1"/>
      <w:marLeft w:val="0"/>
      <w:marRight w:val="0"/>
      <w:marTop w:val="0"/>
      <w:marBottom w:val="0"/>
      <w:divBdr>
        <w:top w:val="none" w:sz="0" w:space="0" w:color="auto"/>
        <w:left w:val="none" w:sz="0" w:space="0" w:color="auto"/>
        <w:bottom w:val="none" w:sz="0" w:space="0" w:color="auto"/>
        <w:right w:val="none" w:sz="0" w:space="0" w:color="auto"/>
      </w:divBdr>
      <w:divsChild>
        <w:div w:id="2013222645">
          <w:marLeft w:val="547"/>
          <w:marRight w:val="0"/>
          <w:marTop w:val="0"/>
          <w:marBottom w:val="0"/>
          <w:divBdr>
            <w:top w:val="none" w:sz="0" w:space="0" w:color="auto"/>
            <w:left w:val="none" w:sz="0" w:space="0" w:color="auto"/>
            <w:bottom w:val="none" w:sz="0" w:space="0" w:color="auto"/>
            <w:right w:val="none" w:sz="0" w:space="0" w:color="auto"/>
          </w:divBdr>
        </w:div>
      </w:divsChild>
    </w:div>
    <w:div w:id="445663237">
      <w:bodyDiv w:val="1"/>
      <w:marLeft w:val="0"/>
      <w:marRight w:val="0"/>
      <w:marTop w:val="0"/>
      <w:marBottom w:val="0"/>
      <w:divBdr>
        <w:top w:val="none" w:sz="0" w:space="0" w:color="auto"/>
        <w:left w:val="none" w:sz="0" w:space="0" w:color="auto"/>
        <w:bottom w:val="none" w:sz="0" w:space="0" w:color="auto"/>
        <w:right w:val="none" w:sz="0" w:space="0" w:color="auto"/>
      </w:divBdr>
    </w:div>
    <w:div w:id="469638335">
      <w:bodyDiv w:val="1"/>
      <w:marLeft w:val="0"/>
      <w:marRight w:val="0"/>
      <w:marTop w:val="0"/>
      <w:marBottom w:val="0"/>
      <w:divBdr>
        <w:top w:val="none" w:sz="0" w:space="0" w:color="auto"/>
        <w:left w:val="none" w:sz="0" w:space="0" w:color="auto"/>
        <w:bottom w:val="none" w:sz="0" w:space="0" w:color="auto"/>
        <w:right w:val="none" w:sz="0" w:space="0" w:color="auto"/>
      </w:divBdr>
      <w:divsChild>
        <w:div w:id="2023823135">
          <w:marLeft w:val="547"/>
          <w:marRight w:val="0"/>
          <w:marTop w:val="0"/>
          <w:marBottom w:val="0"/>
          <w:divBdr>
            <w:top w:val="none" w:sz="0" w:space="0" w:color="auto"/>
            <w:left w:val="none" w:sz="0" w:space="0" w:color="auto"/>
            <w:bottom w:val="none" w:sz="0" w:space="0" w:color="auto"/>
            <w:right w:val="none" w:sz="0" w:space="0" w:color="auto"/>
          </w:divBdr>
        </w:div>
        <w:div w:id="524952081">
          <w:marLeft w:val="547"/>
          <w:marRight w:val="0"/>
          <w:marTop w:val="0"/>
          <w:marBottom w:val="0"/>
          <w:divBdr>
            <w:top w:val="none" w:sz="0" w:space="0" w:color="auto"/>
            <w:left w:val="none" w:sz="0" w:space="0" w:color="auto"/>
            <w:bottom w:val="none" w:sz="0" w:space="0" w:color="auto"/>
            <w:right w:val="none" w:sz="0" w:space="0" w:color="auto"/>
          </w:divBdr>
        </w:div>
        <w:div w:id="32851033">
          <w:marLeft w:val="547"/>
          <w:marRight w:val="0"/>
          <w:marTop w:val="0"/>
          <w:marBottom w:val="0"/>
          <w:divBdr>
            <w:top w:val="none" w:sz="0" w:space="0" w:color="auto"/>
            <w:left w:val="none" w:sz="0" w:space="0" w:color="auto"/>
            <w:bottom w:val="none" w:sz="0" w:space="0" w:color="auto"/>
            <w:right w:val="none" w:sz="0" w:space="0" w:color="auto"/>
          </w:divBdr>
        </w:div>
        <w:div w:id="719670897">
          <w:marLeft w:val="547"/>
          <w:marRight w:val="0"/>
          <w:marTop w:val="0"/>
          <w:marBottom w:val="0"/>
          <w:divBdr>
            <w:top w:val="none" w:sz="0" w:space="0" w:color="auto"/>
            <w:left w:val="none" w:sz="0" w:space="0" w:color="auto"/>
            <w:bottom w:val="none" w:sz="0" w:space="0" w:color="auto"/>
            <w:right w:val="none" w:sz="0" w:space="0" w:color="auto"/>
          </w:divBdr>
        </w:div>
        <w:div w:id="1531576868">
          <w:marLeft w:val="547"/>
          <w:marRight w:val="0"/>
          <w:marTop w:val="0"/>
          <w:marBottom w:val="0"/>
          <w:divBdr>
            <w:top w:val="none" w:sz="0" w:space="0" w:color="auto"/>
            <w:left w:val="none" w:sz="0" w:space="0" w:color="auto"/>
            <w:bottom w:val="none" w:sz="0" w:space="0" w:color="auto"/>
            <w:right w:val="none" w:sz="0" w:space="0" w:color="auto"/>
          </w:divBdr>
        </w:div>
        <w:div w:id="962611765">
          <w:marLeft w:val="547"/>
          <w:marRight w:val="0"/>
          <w:marTop w:val="0"/>
          <w:marBottom w:val="0"/>
          <w:divBdr>
            <w:top w:val="none" w:sz="0" w:space="0" w:color="auto"/>
            <w:left w:val="none" w:sz="0" w:space="0" w:color="auto"/>
            <w:bottom w:val="none" w:sz="0" w:space="0" w:color="auto"/>
            <w:right w:val="none" w:sz="0" w:space="0" w:color="auto"/>
          </w:divBdr>
        </w:div>
        <w:div w:id="2048479772">
          <w:marLeft w:val="547"/>
          <w:marRight w:val="0"/>
          <w:marTop w:val="0"/>
          <w:marBottom w:val="0"/>
          <w:divBdr>
            <w:top w:val="none" w:sz="0" w:space="0" w:color="auto"/>
            <w:left w:val="none" w:sz="0" w:space="0" w:color="auto"/>
            <w:bottom w:val="none" w:sz="0" w:space="0" w:color="auto"/>
            <w:right w:val="none" w:sz="0" w:space="0" w:color="auto"/>
          </w:divBdr>
        </w:div>
      </w:divsChild>
    </w:div>
    <w:div w:id="473833583">
      <w:bodyDiv w:val="1"/>
      <w:marLeft w:val="0"/>
      <w:marRight w:val="0"/>
      <w:marTop w:val="0"/>
      <w:marBottom w:val="0"/>
      <w:divBdr>
        <w:top w:val="none" w:sz="0" w:space="0" w:color="auto"/>
        <w:left w:val="none" w:sz="0" w:space="0" w:color="auto"/>
        <w:bottom w:val="none" w:sz="0" w:space="0" w:color="auto"/>
        <w:right w:val="none" w:sz="0" w:space="0" w:color="auto"/>
      </w:divBdr>
    </w:div>
    <w:div w:id="496265424">
      <w:bodyDiv w:val="1"/>
      <w:marLeft w:val="0"/>
      <w:marRight w:val="0"/>
      <w:marTop w:val="0"/>
      <w:marBottom w:val="0"/>
      <w:divBdr>
        <w:top w:val="none" w:sz="0" w:space="0" w:color="auto"/>
        <w:left w:val="none" w:sz="0" w:space="0" w:color="auto"/>
        <w:bottom w:val="none" w:sz="0" w:space="0" w:color="auto"/>
        <w:right w:val="none" w:sz="0" w:space="0" w:color="auto"/>
      </w:divBdr>
    </w:div>
    <w:div w:id="520364786">
      <w:bodyDiv w:val="1"/>
      <w:marLeft w:val="0"/>
      <w:marRight w:val="0"/>
      <w:marTop w:val="0"/>
      <w:marBottom w:val="0"/>
      <w:divBdr>
        <w:top w:val="none" w:sz="0" w:space="0" w:color="auto"/>
        <w:left w:val="none" w:sz="0" w:space="0" w:color="auto"/>
        <w:bottom w:val="none" w:sz="0" w:space="0" w:color="auto"/>
        <w:right w:val="none" w:sz="0" w:space="0" w:color="auto"/>
      </w:divBdr>
    </w:div>
    <w:div w:id="538782862">
      <w:bodyDiv w:val="1"/>
      <w:marLeft w:val="0"/>
      <w:marRight w:val="0"/>
      <w:marTop w:val="0"/>
      <w:marBottom w:val="0"/>
      <w:divBdr>
        <w:top w:val="none" w:sz="0" w:space="0" w:color="auto"/>
        <w:left w:val="none" w:sz="0" w:space="0" w:color="auto"/>
        <w:bottom w:val="none" w:sz="0" w:space="0" w:color="auto"/>
        <w:right w:val="none" w:sz="0" w:space="0" w:color="auto"/>
      </w:divBdr>
    </w:div>
    <w:div w:id="539171462">
      <w:bodyDiv w:val="1"/>
      <w:marLeft w:val="0"/>
      <w:marRight w:val="0"/>
      <w:marTop w:val="0"/>
      <w:marBottom w:val="0"/>
      <w:divBdr>
        <w:top w:val="none" w:sz="0" w:space="0" w:color="auto"/>
        <w:left w:val="none" w:sz="0" w:space="0" w:color="auto"/>
        <w:bottom w:val="none" w:sz="0" w:space="0" w:color="auto"/>
        <w:right w:val="none" w:sz="0" w:space="0" w:color="auto"/>
      </w:divBdr>
    </w:div>
    <w:div w:id="595554297">
      <w:bodyDiv w:val="1"/>
      <w:marLeft w:val="0"/>
      <w:marRight w:val="0"/>
      <w:marTop w:val="0"/>
      <w:marBottom w:val="0"/>
      <w:divBdr>
        <w:top w:val="none" w:sz="0" w:space="0" w:color="auto"/>
        <w:left w:val="none" w:sz="0" w:space="0" w:color="auto"/>
        <w:bottom w:val="none" w:sz="0" w:space="0" w:color="auto"/>
        <w:right w:val="none" w:sz="0" w:space="0" w:color="auto"/>
      </w:divBdr>
    </w:div>
    <w:div w:id="599334913">
      <w:bodyDiv w:val="1"/>
      <w:marLeft w:val="0"/>
      <w:marRight w:val="0"/>
      <w:marTop w:val="0"/>
      <w:marBottom w:val="0"/>
      <w:divBdr>
        <w:top w:val="none" w:sz="0" w:space="0" w:color="auto"/>
        <w:left w:val="none" w:sz="0" w:space="0" w:color="auto"/>
        <w:bottom w:val="none" w:sz="0" w:space="0" w:color="auto"/>
        <w:right w:val="none" w:sz="0" w:space="0" w:color="auto"/>
      </w:divBdr>
      <w:divsChild>
        <w:div w:id="1083649236">
          <w:marLeft w:val="0"/>
          <w:marRight w:val="0"/>
          <w:marTop w:val="0"/>
          <w:marBottom w:val="0"/>
          <w:divBdr>
            <w:top w:val="none" w:sz="0" w:space="0" w:color="auto"/>
            <w:left w:val="none" w:sz="0" w:space="0" w:color="auto"/>
            <w:bottom w:val="none" w:sz="0" w:space="0" w:color="auto"/>
            <w:right w:val="none" w:sz="0" w:space="0" w:color="auto"/>
          </w:divBdr>
        </w:div>
        <w:div w:id="1324701326">
          <w:marLeft w:val="0"/>
          <w:marRight w:val="0"/>
          <w:marTop w:val="0"/>
          <w:marBottom w:val="0"/>
          <w:divBdr>
            <w:top w:val="none" w:sz="0" w:space="0" w:color="auto"/>
            <w:left w:val="none" w:sz="0" w:space="0" w:color="auto"/>
            <w:bottom w:val="none" w:sz="0" w:space="0" w:color="auto"/>
            <w:right w:val="none" w:sz="0" w:space="0" w:color="auto"/>
          </w:divBdr>
        </w:div>
        <w:div w:id="1109203718">
          <w:marLeft w:val="0"/>
          <w:marRight w:val="0"/>
          <w:marTop w:val="0"/>
          <w:marBottom w:val="0"/>
          <w:divBdr>
            <w:top w:val="none" w:sz="0" w:space="0" w:color="auto"/>
            <w:left w:val="none" w:sz="0" w:space="0" w:color="auto"/>
            <w:bottom w:val="none" w:sz="0" w:space="0" w:color="auto"/>
            <w:right w:val="none" w:sz="0" w:space="0" w:color="auto"/>
          </w:divBdr>
          <w:divsChild>
            <w:div w:id="1997956338">
              <w:marLeft w:val="0"/>
              <w:marRight w:val="0"/>
              <w:marTop w:val="0"/>
              <w:marBottom w:val="0"/>
              <w:divBdr>
                <w:top w:val="none" w:sz="0" w:space="0" w:color="auto"/>
                <w:left w:val="none" w:sz="0" w:space="0" w:color="auto"/>
                <w:bottom w:val="none" w:sz="0" w:space="0" w:color="auto"/>
                <w:right w:val="none" w:sz="0" w:space="0" w:color="auto"/>
              </w:divBdr>
            </w:div>
          </w:divsChild>
        </w:div>
        <w:div w:id="1126460466">
          <w:marLeft w:val="0"/>
          <w:marRight w:val="0"/>
          <w:marTop w:val="0"/>
          <w:marBottom w:val="0"/>
          <w:divBdr>
            <w:top w:val="none" w:sz="0" w:space="0" w:color="auto"/>
            <w:left w:val="none" w:sz="0" w:space="0" w:color="auto"/>
            <w:bottom w:val="none" w:sz="0" w:space="0" w:color="auto"/>
            <w:right w:val="none" w:sz="0" w:space="0" w:color="auto"/>
          </w:divBdr>
        </w:div>
        <w:div w:id="1896424835">
          <w:marLeft w:val="0"/>
          <w:marRight w:val="0"/>
          <w:marTop w:val="0"/>
          <w:marBottom w:val="0"/>
          <w:divBdr>
            <w:top w:val="none" w:sz="0" w:space="0" w:color="auto"/>
            <w:left w:val="none" w:sz="0" w:space="0" w:color="auto"/>
            <w:bottom w:val="none" w:sz="0" w:space="0" w:color="auto"/>
            <w:right w:val="none" w:sz="0" w:space="0" w:color="auto"/>
          </w:divBdr>
        </w:div>
        <w:div w:id="409352143">
          <w:marLeft w:val="0"/>
          <w:marRight w:val="0"/>
          <w:marTop w:val="0"/>
          <w:marBottom w:val="0"/>
          <w:divBdr>
            <w:top w:val="none" w:sz="0" w:space="0" w:color="auto"/>
            <w:left w:val="none" w:sz="0" w:space="0" w:color="auto"/>
            <w:bottom w:val="none" w:sz="0" w:space="0" w:color="auto"/>
            <w:right w:val="none" w:sz="0" w:space="0" w:color="auto"/>
          </w:divBdr>
        </w:div>
        <w:div w:id="1561594266">
          <w:marLeft w:val="0"/>
          <w:marRight w:val="0"/>
          <w:marTop w:val="0"/>
          <w:marBottom w:val="0"/>
          <w:divBdr>
            <w:top w:val="none" w:sz="0" w:space="0" w:color="auto"/>
            <w:left w:val="none" w:sz="0" w:space="0" w:color="auto"/>
            <w:bottom w:val="none" w:sz="0" w:space="0" w:color="auto"/>
            <w:right w:val="none" w:sz="0" w:space="0" w:color="auto"/>
          </w:divBdr>
          <w:divsChild>
            <w:div w:id="380135590">
              <w:marLeft w:val="0"/>
              <w:marRight w:val="0"/>
              <w:marTop w:val="0"/>
              <w:marBottom w:val="0"/>
              <w:divBdr>
                <w:top w:val="none" w:sz="0" w:space="0" w:color="auto"/>
                <w:left w:val="none" w:sz="0" w:space="0" w:color="auto"/>
                <w:bottom w:val="none" w:sz="0" w:space="0" w:color="auto"/>
                <w:right w:val="none" w:sz="0" w:space="0" w:color="auto"/>
              </w:divBdr>
            </w:div>
          </w:divsChild>
        </w:div>
        <w:div w:id="1922368466">
          <w:marLeft w:val="0"/>
          <w:marRight w:val="0"/>
          <w:marTop w:val="0"/>
          <w:marBottom w:val="0"/>
          <w:divBdr>
            <w:top w:val="none" w:sz="0" w:space="0" w:color="auto"/>
            <w:left w:val="none" w:sz="0" w:space="0" w:color="auto"/>
            <w:bottom w:val="none" w:sz="0" w:space="0" w:color="auto"/>
            <w:right w:val="none" w:sz="0" w:space="0" w:color="auto"/>
          </w:divBdr>
          <w:divsChild>
            <w:div w:id="902906594">
              <w:marLeft w:val="0"/>
              <w:marRight w:val="0"/>
              <w:marTop w:val="0"/>
              <w:marBottom w:val="0"/>
              <w:divBdr>
                <w:top w:val="none" w:sz="0" w:space="0" w:color="auto"/>
                <w:left w:val="none" w:sz="0" w:space="0" w:color="auto"/>
                <w:bottom w:val="none" w:sz="0" w:space="0" w:color="auto"/>
                <w:right w:val="none" w:sz="0" w:space="0" w:color="auto"/>
              </w:divBdr>
            </w:div>
          </w:divsChild>
        </w:div>
        <w:div w:id="1846482746">
          <w:marLeft w:val="0"/>
          <w:marRight w:val="0"/>
          <w:marTop w:val="0"/>
          <w:marBottom w:val="0"/>
          <w:divBdr>
            <w:top w:val="none" w:sz="0" w:space="0" w:color="auto"/>
            <w:left w:val="none" w:sz="0" w:space="0" w:color="auto"/>
            <w:bottom w:val="none" w:sz="0" w:space="0" w:color="auto"/>
            <w:right w:val="none" w:sz="0" w:space="0" w:color="auto"/>
          </w:divBdr>
          <w:divsChild>
            <w:div w:id="2010717392">
              <w:marLeft w:val="0"/>
              <w:marRight w:val="0"/>
              <w:marTop w:val="0"/>
              <w:marBottom w:val="0"/>
              <w:divBdr>
                <w:top w:val="none" w:sz="0" w:space="0" w:color="auto"/>
                <w:left w:val="none" w:sz="0" w:space="0" w:color="auto"/>
                <w:bottom w:val="none" w:sz="0" w:space="0" w:color="auto"/>
                <w:right w:val="none" w:sz="0" w:space="0" w:color="auto"/>
              </w:divBdr>
            </w:div>
          </w:divsChild>
        </w:div>
        <w:div w:id="296840766">
          <w:marLeft w:val="0"/>
          <w:marRight w:val="0"/>
          <w:marTop w:val="0"/>
          <w:marBottom w:val="0"/>
          <w:divBdr>
            <w:top w:val="none" w:sz="0" w:space="0" w:color="auto"/>
            <w:left w:val="none" w:sz="0" w:space="0" w:color="auto"/>
            <w:bottom w:val="none" w:sz="0" w:space="0" w:color="auto"/>
            <w:right w:val="none" w:sz="0" w:space="0" w:color="auto"/>
          </w:divBdr>
        </w:div>
        <w:div w:id="1612054602">
          <w:marLeft w:val="0"/>
          <w:marRight w:val="0"/>
          <w:marTop w:val="0"/>
          <w:marBottom w:val="0"/>
          <w:divBdr>
            <w:top w:val="none" w:sz="0" w:space="0" w:color="auto"/>
            <w:left w:val="none" w:sz="0" w:space="0" w:color="auto"/>
            <w:bottom w:val="none" w:sz="0" w:space="0" w:color="auto"/>
            <w:right w:val="none" w:sz="0" w:space="0" w:color="auto"/>
          </w:divBdr>
        </w:div>
      </w:divsChild>
    </w:div>
    <w:div w:id="616064197">
      <w:bodyDiv w:val="1"/>
      <w:marLeft w:val="0"/>
      <w:marRight w:val="0"/>
      <w:marTop w:val="0"/>
      <w:marBottom w:val="0"/>
      <w:divBdr>
        <w:top w:val="none" w:sz="0" w:space="0" w:color="auto"/>
        <w:left w:val="none" w:sz="0" w:space="0" w:color="auto"/>
        <w:bottom w:val="none" w:sz="0" w:space="0" w:color="auto"/>
        <w:right w:val="none" w:sz="0" w:space="0" w:color="auto"/>
      </w:divBdr>
    </w:div>
    <w:div w:id="638918489">
      <w:bodyDiv w:val="1"/>
      <w:marLeft w:val="0"/>
      <w:marRight w:val="0"/>
      <w:marTop w:val="0"/>
      <w:marBottom w:val="0"/>
      <w:divBdr>
        <w:top w:val="none" w:sz="0" w:space="0" w:color="auto"/>
        <w:left w:val="none" w:sz="0" w:space="0" w:color="auto"/>
        <w:bottom w:val="none" w:sz="0" w:space="0" w:color="auto"/>
        <w:right w:val="none" w:sz="0" w:space="0" w:color="auto"/>
      </w:divBdr>
    </w:div>
    <w:div w:id="677005677">
      <w:bodyDiv w:val="1"/>
      <w:marLeft w:val="0"/>
      <w:marRight w:val="0"/>
      <w:marTop w:val="0"/>
      <w:marBottom w:val="0"/>
      <w:divBdr>
        <w:top w:val="none" w:sz="0" w:space="0" w:color="auto"/>
        <w:left w:val="none" w:sz="0" w:space="0" w:color="auto"/>
        <w:bottom w:val="none" w:sz="0" w:space="0" w:color="auto"/>
        <w:right w:val="none" w:sz="0" w:space="0" w:color="auto"/>
      </w:divBdr>
    </w:div>
    <w:div w:id="685257167">
      <w:bodyDiv w:val="1"/>
      <w:marLeft w:val="0"/>
      <w:marRight w:val="0"/>
      <w:marTop w:val="0"/>
      <w:marBottom w:val="0"/>
      <w:divBdr>
        <w:top w:val="none" w:sz="0" w:space="0" w:color="auto"/>
        <w:left w:val="none" w:sz="0" w:space="0" w:color="auto"/>
        <w:bottom w:val="none" w:sz="0" w:space="0" w:color="auto"/>
        <w:right w:val="none" w:sz="0" w:space="0" w:color="auto"/>
      </w:divBdr>
      <w:divsChild>
        <w:div w:id="1420713178">
          <w:marLeft w:val="547"/>
          <w:marRight w:val="0"/>
          <w:marTop w:val="0"/>
          <w:marBottom w:val="0"/>
          <w:divBdr>
            <w:top w:val="none" w:sz="0" w:space="0" w:color="auto"/>
            <w:left w:val="none" w:sz="0" w:space="0" w:color="auto"/>
            <w:bottom w:val="none" w:sz="0" w:space="0" w:color="auto"/>
            <w:right w:val="none" w:sz="0" w:space="0" w:color="auto"/>
          </w:divBdr>
        </w:div>
      </w:divsChild>
    </w:div>
    <w:div w:id="687174531">
      <w:bodyDiv w:val="1"/>
      <w:marLeft w:val="0"/>
      <w:marRight w:val="0"/>
      <w:marTop w:val="0"/>
      <w:marBottom w:val="0"/>
      <w:divBdr>
        <w:top w:val="none" w:sz="0" w:space="0" w:color="auto"/>
        <w:left w:val="none" w:sz="0" w:space="0" w:color="auto"/>
        <w:bottom w:val="none" w:sz="0" w:space="0" w:color="auto"/>
        <w:right w:val="none" w:sz="0" w:space="0" w:color="auto"/>
      </w:divBdr>
    </w:div>
    <w:div w:id="737674033">
      <w:bodyDiv w:val="1"/>
      <w:marLeft w:val="0"/>
      <w:marRight w:val="0"/>
      <w:marTop w:val="0"/>
      <w:marBottom w:val="0"/>
      <w:divBdr>
        <w:top w:val="none" w:sz="0" w:space="0" w:color="auto"/>
        <w:left w:val="none" w:sz="0" w:space="0" w:color="auto"/>
        <w:bottom w:val="none" w:sz="0" w:space="0" w:color="auto"/>
        <w:right w:val="none" w:sz="0" w:space="0" w:color="auto"/>
      </w:divBdr>
    </w:div>
    <w:div w:id="753555208">
      <w:bodyDiv w:val="1"/>
      <w:marLeft w:val="0"/>
      <w:marRight w:val="0"/>
      <w:marTop w:val="0"/>
      <w:marBottom w:val="0"/>
      <w:divBdr>
        <w:top w:val="none" w:sz="0" w:space="0" w:color="auto"/>
        <w:left w:val="none" w:sz="0" w:space="0" w:color="auto"/>
        <w:bottom w:val="none" w:sz="0" w:space="0" w:color="auto"/>
        <w:right w:val="none" w:sz="0" w:space="0" w:color="auto"/>
      </w:divBdr>
    </w:div>
    <w:div w:id="764955341">
      <w:bodyDiv w:val="1"/>
      <w:marLeft w:val="0"/>
      <w:marRight w:val="0"/>
      <w:marTop w:val="0"/>
      <w:marBottom w:val="0"/>
      <w:divBdr>
        <w:top w:val="none" w:sz="0" w:space="0" w:color="auto"/>
        <w:left w:val="none" w:sz="0" w:space="0" w:color="auto"/>
        <w:bottom w:val="none" w:sz="0" w:space="0" w:color="auto"/>
        <w:right w:val="none" w:sz="0" w:space="0" w:color="auto"/>
      </w:divBdr>
    </w:div>
    <w:div w:id="781387365">
      <w:bodyDiv w:val="1"/>
      <w:marLeft w:val="0"/>
      <w:marRight w:val="0"/>
      <w:marTop w:val="0"/>
      <w:marBottom w:val="0"/>
      <w:divBdr>
        <w:top w:val="none" w:sz="0" w:space="0" w:color="auto"/>
        <w:left w:val="none" w:sz="0" w:space="0" w:color="auto"/>
        <w:bottom w:val="none" w:sz="0" w:space="0" w:color="auto"/>
        <w:right w:val="none" w:sz="0" w:space="0" w:color="auto"/>
      </w:divBdr>
    </w:div>
    <w:div w:id="829177164">
      <w:bodyDiv w:val="1"/>
      <w:marLeft w:val="0"/>
      <w:marRight w:val="0"/>
      <w:marTop w:val="0"/>
      <w:marBottom w:val="0"/>
      <w:divBdr>
        <w:top w:val="none" w:sz="0" w:space="0" w:color="auto"/>
        <w:left w:val="none" w:sz="0" w:space="0" w:color="auto"/>
        <w:bottom w:val="none" w:sz="0" w:space="0" w:color="auto"/>
        <w:right w:val="none" w:sz="0" w:space="0" w:color="auto"/>
      </w:divBdr>
    </w:div>
    <w:div w:id="832525997">
      <w:bodyDiv w:val="1"/>
      <w:marLeft w:val="0"/>
      <w:marRight w:val="0"/>
      <w:marTop w:val="0"/>
      <w:marBottom w:val="0"/>
      <w:divBdr>
        <w:top w:val="none" w:sz="0" w:space="0" w:color="auto"/>
        <w:left w:val="none" w:sz="0" w:space="0" w:color="auto"/>
        <w:bottom w:val="none" w:sz="0" w:space="0" w:color="auto"/>
        <w:right w:val="none" w:sz="0" w:space="0" w:color="auto"/>
      </w:divBdr>
    </w:div>
    <w:div w:id="844398182">
      <w:bodyDiv w:val="1"/>
      <w:marLeft w:val="0"/>
      <w:marRight w:val="0"/>
      <w:marTop w:val="0"/>
      <w:marBottom w:val="0"/>
      <w:divBdr>
        <w:top w:val="none" w:sz="0" w:space="0" w:color="auto"/>
        <w:left w:val="none" w:sz="0" w:space="0" w:color="auto"/>
        <w:bottom w:val="none" w:sz="0" w:space="0" w:color="auto"/>
        <w:right w:val="none" w:sz="0" w:space="0" w:color="auto"/>
      </w:divBdr>
    </w:div>
    <w:div w:id="845749147">
      <w:bodyDiv w:val="1"/>
      <w:marLeft w:val="0"/>
      <w:marRight w:val="0"/>
      <w:marTop w:val="0"/>
      <w:marBottom w:val="0"/>
      <w:divBdr>
        <w:top w:val="none" w:sz="0" w:space="0" w:color="auto"/>
        <w:left w:val="none" w:sz="0" w:space="0" w:color="auto"/>
        <w:bottom w:val="none" w:sz="0" w:space="0" w:color="auto"/>
        <w:right w:val="none" w:sz="0" w:space="0" w:color="auto"/>
      </w:divBdr>
      <w:divsChild>
        <w:div w:id="82263490">
          <w:marLeft w:val="907"/>
          <w:marRight w:val="0"/>
          <w:marTop w:val="0"/>
          <w:marBottom w:val="0"/>
          <w:divBdr>
            <w:top w:val="none" w:sz="0" w:space="0" w:color="auto"/>
            <w:left w:val="none" w:sz="0" w:space="0" w:color="auto"/>
            <w:bottom w:val="none" w:sz="0" w:space="0" w:color="auto"/>
            <w:right w:val="none" w:sz="0" w:space="0" w:color="auto"/>
          </w:divBdr>
        </w:div>
        <w:div w:id="1411930050">
          <w:marLeft w:val="907"/>
          <w:marRight w:val="0"/>
          <w:marTop w:val="0"/>
          <w:marBottom w:val="0"/>
          <w:divBdr>
            <w:top w:val="none" w:sz="0" w:space="0" w:color="auto"/>
            <w:left w:val="none" w:sz="0" w:space="0" w:color="auto"/>
            <w:bottom w:val="none" w:sz="0" w:space="0" w:color="auto"/>
            <w:right w:val="none" w:sz="0" w:space="0" w:color="auto"/>
          </w:divBdr>
        </w:div>
        <w:div w:id="1168254834">
          <w:marLeft w:val="907"/>
          <w:marRight w:val="0"/>
          <w:marTop w:val="0"/>
          <w:marBottom w:val="0"/>
          <w:divBdr>
            <w:top w:val="none" w:sz="0" w:space="0" w:color="auto"/>
            <w:left w:val="none" w:sz="0" w:space="0" w:color="auto"/>
            <w:bottom w:val="none" w:sz="0" w:space="0" w:color="auto"/>
            <w:right w:val="none" w:sz="0" w:space="0" w:color="auto"/>
          </w:divBdr>
        </w:div>
        <w:div w:id="1670524164">
          <w:marLeft w:val="907"/>
          <w:marRight w:val="0"/>
          <w:marTop w:val="0"/>
          <w:marBottom w:val="0"/>
          <w:divBdr>
            <w:top w:val="none" w:sz="0" w:space="0" w:color="auto"/>
            <w:left w:val="none" w:sz="0" w:space="0" w:color="auto"/>
            <w:bottom w:val="none" w:sz="0" w:space="0" w:color="auto"/>
            <w:right w:val="none" w:sz="0" w:space="0" w:color="auto"/>
          </w:divBdr>
        </w:div>
        <w:div w:id="430202071">
          <w:marLeft w:val="907"/>
          <w:marRight w:val="0"/>
          <w:marTop w:val="0"/>
          <w:marBottom w:val="0"/>
          <w:divBdr>
            <w:top w:val="none" w:sz="0" w:space="0" w:color="auto"/>
            <w:left w:val="none" w:sz="0" w:space="0" w:color="auto"/>
            <w:bottom w:val="none" w:sz="0" w:space="0" w:color="auto"/>
            <w:right w:val="none" w:sz="0" w:space="0" w:color="auto"/>
          </w:divBdr>
        </w:div>
        <w:div w:id="1259824247">
          <w:marLeft w:val="907"/>
          <w:marRight w:val="0"/>
          <w:marTop w:val="0"/>
          <w:marBottom w:val="0"/>
          <w:divBdr>
            <w:top w:val="none" w:sz="0" w:space="0" w:color="auto"/>
            <w:left w:val="none" w:sz="0" w:space="0" w:color="auto"/>
            <w:bottom w:val="none" w:sz="0" w:space="0" w:color="auto"/>
            <w:right w:val="none" w:sz="0" w:space="0" w:color="auto"/>
          </w:divBdr>
        </w:div>
        <w:div w:id="1058480869">
          <w:marLeft w:val="907"/>
          <w:marRight w:val="0"/>
          <w:marTop w:val="0"/>
          <w:marBottom w:val="0"/>
          <w:divBdr>
            <w:top w:val="none" w:sz="0" w:space="0" w:color="auto"/>
            <w:left w:val="none" w:sz="0" w:space="0" w:color="auto"/>
            <w:bottom w:val="none" w:sz="0" w:space="0" w:color="auto"/>
            <w:right w:val="none" w:sz="0" w:space="0" w:color="auto"/>
          </w:divBdr>
        </w:div>
        <w:div w:id="1300114529">
          <w:marLeft w:val="907"/>
          <w:marRight w:val="0"/>
          <w:marTop w:val="0"/>
          <w:marBottom w:val="0"/>
          <w:divBdr>
            <w:top w:val="none" w:sz="0" w:space="0" w:color="auto"/>
            <w:left w:val="none" w:sz="0" w:space="0" w:color="auto"/>
            <w:bottom w:val="none" w:sz="0" w:space="0" w:color="auto"/>
            <w:right w:val="none" w:sz="0" w:space="0" w:color="auto"/>
          </w:divBdr>
        </w:div>
        <w:div w:id="194928908">
          <w:marLeft w:val="907"/>
          <w:marRight w:val="0"/>
          <w:marTop w:val="0"/>
          <w:marBottom w:val="0"/>
          <w:divBdr>
            <w:top w:val="none" w:sz="0" w:space="0" w:color="auto"/>
            <w:left w:val="none" w:sz="0" w:space="0" w:color="auto"/>
            <w:bottom w:val="none" w:sz="0" w:space="0" w:color="auto"/>
            <w:right w:val="none" w:sz="0" w:space="0" w:color="auto"/>
          </w:divBdr>
        </w:div>
        <w:div w:id="564797874">
          <w:marLeft w:val="907"/>
          <w:marRight w:val="0"/>
          <w:marTop w:val="0"/>
          <w:marBottom w:val="0"/>
          <w:divBdr>
            <w:top w:val="none" w:sz="0" w:space="0" w:color="auto"/>
            <w:left w:val="none" w:sz="0" w:space="0" w:color="auto"/>
            <w:bottom w:val="none" w:sz="0" w:space="0" w:color="auto"/>
            <w:right w:val="none" w:sz="0" w:space="0" w:color="auto"/>
          </w:divBdr>
        </w:div>
      </w:divsChild>
    </w:div>
    <w:div w:id="874076333">
      <w:bodyDiv w:val="1"/>
      <w:marLeft w:val="0"/>
      <w:marRight w:val="0"/>
      <w:marTop w:val="0"/>
      <w:marBottom w:val="0"/>
      <w:divBdr>
        <w:top w:val="none" w:sz="0" w:space="0" w:color="auto"/>
        <w:left w:val="none" w:sz="0" w:space="0" w:color="auto"/>
        <w:bottom w:val="none" w:sz="0" w:space="0" w:color="auto"/>
        <w:right w:val="none" w:sz="0" w:space="0" w:color="auto"/>
      </w:divBdr>
      <w:divsChild>
        <w:div w:id="1124227506">
          <w:marLeft w:val="547"/>
          <w:marRight w:val="0"/>
          <w:marTop w:val="0"/>
          <w:marBottom w:val="0"/>
          <w:divBdr>
            <w:top w:val="none" w:sz="0" w:space="0" w:color="auto"/>
            <w:left w:val="none" w:sz="0" w:space="0" w:color="auto"/>
            <w:bottom w:val="none" w:sz="0" w:space="0" w:color="auto"/>
            <w:right w:val="none" w:sz="0" w:space="0" w:color="auto"/>
          </w:divBdr>
        </w:div>
      </w:divsChild>
    </w:div>
    <w:div w:id="1020662462">
      <w:bodyDiv w:val="1"/>
      <w:marLeft w:val="0"/>
      <w:marRight w:val="0"/>
      <w:marTop w:val="0"/>
      <w:marBottom w:val="0"/>
      <w:divBdr>
        <w:top w:val="none" w:sz="0" w:space="0" w:color="auto"/>
        <w:left w:val="none" w:sz="0" w:space="0" w:color="auto"/>
        <w:bottom w:val="none" w:sz="0" w:space="0" w:color="auto"/>
        <w:right w:val="none" w:sz="0" w:space="0" w:color="auto"/>
      </w:divBdr>
    </w:div>
    <w:div w:id="1030225955">
      <w:bodyDiv w:val="1"/>
      <w:marLeft w:val="0"/>
      <w:marRight w:val="0"/>
      <w:marTop w:val="0"/>
      <w:marBottom w:val="0"/>
      <w:divBdr>
        <w:top w:val="none" w:sz="0" w:space="0" w:color="auto"/>
        <w:left w:val="none" w:sz="0" w:space="0" w:color="auto"/>
        <w:bottom w:val="none" w:sz="0" w:space="0" w:color="auto"/>
        <w:right w:val="none" w:sz="0" w:space="0" w:color="auto"/>
      </w:divBdr>
    </w:div>
    <w:div w:id="1050299133">
      <w:bodyDiv w:val="1"/>
      <w:marLeft w:val="0"/>
      <w:marRight w:val="0"/>
      <w:marTop w:val="0"/>
      <w:marBottom w:val="0"/>
      <w:divBdr>
        <w:top w:val="none" w:sz="0" w:space="0" w:color="auto"/>
        <w:left w:val="none" w:sz="0" w:space="0" w:color="auto"/>
        <w:bottom w:val="none" w:sz="0" w:space="0" w:color="auto"/>
        <w:right w:val="none" w:sz="0" w:space="0" w:color="auto"/>
      </w:divBdr>
    </w:div>
    <w:div w:id="1093429493">
      <w:bodyDiv w:val="1"/>
      <w:marLeft w:val="0"/>
      <w:marRight w:val="0"/>
      <w:marTop w:val="0"/>
      <w:marBottom w:val="0"/>
      <w:divBdr>
        <w:top w:val="none" w:sz="0" w:space="0" w:color="auto"/>
        <w:left w:val="none" w:sz="0" w:space="0" w:color="auto"/>
        <w:bottom w:val="none" w:sz="0" w:space="0" w:color="auto"/>
        <w:right w:val="none" w:sz="0" w:space="0" w:color="auto"/>
      </w:divBdr>
    </w:div>
    <w:div w:id="1139498677">
      <w:bodyDiv w:val="1"/>
      <w:marLeft w:val="0"/>
      <w:marRight w:val="0"/>
      <w:marTop w:val="0"/>
      <w:marBottom w:val="0"/>
      <w:divBdr>
        <w:top w:val="none" w:sz="0" w:space="0" w:color="auto"/>
        <w:left w:val="none" w:sz="0" w:space="0" w:color="auto"/>
        <w:bottom w:val="none" w:sz="0" w:space="0" w:color="auto"/>
        <w:right w:val="none" w:sz="0" w:space="0" w:color="auto"/>
      </w:divBdr>
      <w:divsChild>
        <w:div w:id="114412949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297951932">
              <w:marLeft w:val="0"/>
              <w:marRight w:val="0"/>
              <w:marTop w:val="0"/>
              <w:marBottom w:val="0"/>
              <w:divBdr>
                <w:top w:val="none" w:sz="0" w:space="0" w:color="auto"/>
                <w:left w:val="none" w:sz="0" w:space="0" w:color="auto"/>
                <w:bottom w:val="none" w:sz="0" w:space="0" w:color="auto"/>
                <w:right w:val="none" w:sz="0" w:space="0" w:color="auto"/>
              </w:divBdr>
              <w:divsChild>
                <w:div w:id="17028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7454">
          <w:marLeft w:val="0"/>
          <w:marRight w:val="0"/>
          <w:marTop w:val="0"/>
          <w:marBottom w:val="0"/>
          <w:divBdr>
            <w:top w:val="none" w:sz="0" w:space="0" w:color="auto"/>
            <w:left w:val="none" w:sz="0" w:space="0" w:color="auto"/>
            <w:bottom w:val="none" w:sz="0" w:space="0" w:color="auto"/>
            <w:right w:val="none" w:sz="0" w:space="0" w:color="auto"/>
          </w:divBdr>
        </w:div>
      </w:divsChild>
    </w:div>
    <w:div w:id="1161197629">
      <w:bodyDiv w:val="1"/>
      <w:marLeft w:val="0"/>
      <w:marRight w:val="0"/>
      <w:marTop w:val="0"/>
      <w:marBottom w:val="0"/>
      <w:divBdr>
        <w:top w:val="none" w:sz="0" w:space="0" w:color="auto"/>
        <w:left w:val="none" w:sz="0" w:space="0" w:color="auto"/>
        <w:bottom w:val="none" w:sz="0" w:space="0" w:color="auto"/>
        <w:right w:val="none" w:sz="0" w:space="0" w:color="auto"/>
      </w:divBdr>
      <w:divsChild>
        <w:div w:id="1980651608">
          <w:marLeft w:val="0"/>
          <w:marRight w:val="0"/>
          <w:marTop w:val="21"/>
          <w:marBottom w:val="0"/>
          <w:divBdr>
            <w:top w:val="none" w:sz="0" w:space="0" w:color="auto"/>
            <w:left w:val="none" w:sz="0" w:space="0" w:color="auto"/>
            <w:bottom w:val="none" w:sz="0" w:space="0" w:color="auto"/>
            <w:right w:val="none" w:sz="0" w:space="0" w:color="auto"/>
          </w:divBdr>
          <w:divsChild>
            <w:div w:id="10842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7615">
      <w:bodyDiv w:val="1"/>
      <w:marLeft w:val="0"/>
      <w:marRight w:val="0"/>
      <w:marTop w:val="0"/>
      <w:marBottom w:val="0"/>
      <w:divBdr>
        <w:top w:val="none" w:sz="0" w:space="0" w:color="auto"/>
        <w:left w:val="none" w:sz="0" w:space="0" w:color="auto"/>
        <w:bottom w:val="none" w:sz="0" w:space="0" w:color="auto"/>
        <w:right w:val="none" w:sz="0" w:space="0" w:color="auto"/>
      </w:divBdr>
    </w:div>
    <w:div w:id="1194341086">
      <w:bodyDiv w:val="1"/>
      <w:marLeft w:val="0"/>
      <w:marRight w:val="0"/>
      <w:marTop w:val="0"/>
      <w:marBottom w:val="0"/>
      <w:divBdr>
        <w:top w:val="none" w:sz="0" w:space="0" w:color="auto"/>
        <w:left w:val="none" w:sz="0" w:space="0" w:color="auto"/>
        <w:bottom w:val="none" w:sz="0" w:space="0" w:color="auto"/>
        <w:right w:val="none" w:sz="0" w:space="0" w:color="auto"/>
      </w:divBdr>
    </w:div>
    <w:div w:id="1220945213">
      <w:bodyDiv w:val="1"/>
      <w:marLeft w:val="0"/>
      <w:marRight w:val="0"/>
      <w:marTop w:val="0"/>
      <w:marBottom w:val="0"/>
      <w:divBdr>
        <w:top w:val="none" w:sz="0" w:space="0" w:color="auto"/>
        <w:left w:val="none" w:sz="0" w:space="0" w:color="auto"/>
        <w:bottom w:val="none" w:sz="0" w:space="0" w:color="auto"/>
        <w:right w:val="none" w:sz="0" w:space="0" w:color="auto"/>
      </w:divBdr>
    </w:div>
    <w:div w:id="1315790646">
      <w:bodyDiv w:val="1"/>
      <w:marLeft w:val="0"/>
      <w:marRight w:val="0"/>
      <w:marTop w:val="0"/>
      <w:marBottom w:val="0"/>
      <w:divBdr>
        <w:top w:val="none" w:sz="0" w:space="0" w:color="auto"/>
        <w:left w:val="none" w:sz="0" w:space="0" w:color="auto"/>
        <w:bottom w:val="none" w:sz="0" w:space="0" w:color="auto"/>
        <w:right w:val="none" w:sz="0" w:space="0" w:color="auto"/>
      </w:divBdr>
      <w:divsChild>
        <w:div w:id="884178278">
          <w:marLeft w:val="907"/>
          <w:marRight w:val="0"/>
          <w:marTop w:val="0"/>
          <w:marBottom w:val="0"/>
          <w:divBdr>
            <w:top w:val="none" w:sz="0" w:space="0" w:color="auto"/>
            <w:left w:val="none" w:sz="0" w:space="0" w:color="auto"/>
            <w:bottom w:val="none" w:sz="0" w:space="0" w:color="auto"/>
            <w:right w:val="none" w:sz="0" w:space="0" w:color="auto"/>
          </w:divBdr>
        </w:div>
      </w:divsChild>
    </w:div>
    <w:div w:id="1332219709">
      <w:bodyDiv w:val="1"/>
      <w:marLeft w:val="0"/>
      <w:marRight w:val="0"/>
      <w:marTop w:val="0"/>
      <w:marBottom w:val="0"/>
      <w:divBdr>
        <w:top w:val="none" w:sz="0" w:space="0" w:color="auto"/>
        <w:left w:val="none" w:sz="0" w:space="0" w:color="auto"/>
        <w:bottom w:val="none" w:sz="0" w:space="0" w:color="auto"/>
        <w:right w:val="none" w:sz="0" w:space="0" w:color="auto"/>
      </w:divBdr>
      <w:divsChild>
        <w:div w:id="273633154">
          <w:marLeft w:val="0"/>
          <w:marRight w:val="0"/>
          <w:marTop w:val="0"/>
          <w:marBottom w:val="0"/>
          <w:divBdr>
            <w:top w:val="none" w:sz="0" w:space="0" w:color="auto"/>
            <w:left w:val="none" w:sz="0" w:space="0" w:color="auto"/>
            <w:bottom w:val="none" w:sz="0" w:space="0" w:color="auto"/>
            <w:right w:val="none" w:sz="0" w:space="0" w:color="auto"/>
          </w:divBdr>
        </w:div>
      </w:divsChild>
    </w:div>
    <w:div w:id="1356808480">
      <w:bodyDiv w:val="1"/>
      <w:marLeft w:val="0"/>
      <w:marRight w:val="0"/>
      <w:marTop w:val="0"/>
      <w:marBottom w:val="0"/>
      <w:divBdr>
        <w:top w:val="none" w:sz="0" w:space="0" w:color="auto"/>
        <w:left w:val="none" w:sz="0" w:space="0" w:color="auto"/>
        <w:bottom w:val="none" w:sz="0" w:space="0" w:color="auto"/>
        <w:right w:val="none" w:sz="0" w:space="0" w:color="auto"/>
      </w:divBdr>
    </w:div>
    <w:div w:id="1357346998">
      <w:bodyDiv w:val="1"/>
      <w:marLeft w:val="0"/>
      <w:marRight w:val="0"/>
      <w:marTop w:val="0"/>
      <w:marBottom w:val="0"/>
      <w:divBdr>
        <w:top w:val="none" w:sz="0" w:space="0" w:color="auto"/>
        <w:left w:val="none" w:sz="0" w:space="0" w:color="auto"/>
        <w:bottom w:val="none" w:sz="0" w:space="0" w:color="auto"/>
        <w:right w:val="none" w:sz="0" w:space="0" w:color="auto"/>
      </w:divBdr>
    </w:div>
    <w:div w:id="1407611649">
      <w:bodyDiv w:val="1"/>
      <w:marLeft w:val="0"/>
      <w:marRight w:val="0"/>
      <w:marTop w:val="0"/>
      <w:marBottom w:val="0"/>
      <w:divBdr>
        <w:top w:val="none" w:sz="0" w:space="0" w:color="auto"/>
        <w:left w:val="none" w:sz="0" w:space="0" w:color="auto"/>
        <w:bottom w:val="none" w:sz="0" w:space="0" w:color="auto"/>
        <w:right w:val="none" w:sz="0" w:space="0" w:color="auto"/>
      </w:divBdr>
    </w:div>
    <w:div w:id="1408383375">
      <w:bodyDiv w:val="1"/>
      <w:marLeft w:val="0"/>
      <w:marRight w:val="0"/>
      <w:marTop w:val="0"/>
      <w:marBottom w:val="0"/>
      <w:divBdr>
        <w:top w:val="none" w:sz="0" w:space="0" w:color="auto"/>
        <w:left w:val="none" w:sz="0" w:space="0" w:color="auto"/>
        <w:bottom w:val="none" w:sz="0" w:space="0" w:color="auto"/>
        <w:right w:val="none" w:sz="0" w:space="0" w:color="auto"/>
      </w:divBdr>
    </w:div>
    <w:div w:id="1416705054">
      <w:bodyDiv w:val="1"/>
      <w:marLeft w:val="0"/>
      <w:marRight w:val="0"/>
      <w:marTop w:val="0"/>
      <w:marBottom w:val="0"/>
      <w:divBdr>
        <w:top w:val="none" w:sz="0" w:space="0" w:color="auto"/>
        <w:left w:val="none" w:sz="0" w:space="0" w:color="auto"/>
        <w:bottom w:val="none" w:sz="0" w:space="0" w:color="auto"/>
        <w:right w:val="none" w:sz="0" w:space="0" w:color="auto"/>
      </w:divBdr>
    </w:div>
    <w:div w:id="1500578089">
      <w:bodyDiv w:val="1"/>
      <w:marLeft w:val="0"/>
      <w:marRight w:val="0"/>
      <w:marTop w:val="0"/>
      <w:marBottom w:val="0"/>
      <w:divBdr>
        <w:top w:val="none" w:sz="0" w:space="0" w:color="auto"/>
        <w:left w:val="none" w:sz="0" w:space="0" w:color="auto"/>
        <w:bottom w:val="none" w:sz="0" w:space="0" w:color="auto"/>
        <w:right w:val="none" w:sz="0" w:space="0" w:color="auto"/>
      </w:divBdr>
    </w:div>
    <w:div w:id="1535994372">
      <w:bodyDiv w:val="1"/>
      <w:marLeft w:val="0"/>
      <w:marRight w:val="0"/>
      <w:marTop w:val="0"/>
      <w:marBottom w:val="0"/>
      <w:divBdr>
        <w:top w:val="none" w:sz="0" w:space="0" w:color="auto"/>
        <w:left w:val="none" w:sz="0" w:space="0" w:color="auto"/>
        <w:bottom w:val="none" w:sz="0" w:space="0" w:color="auto"/>
        <w:right w:val="none" w:sz="0" w:space="0" w:color="auto"/>
      </w:divBdr>
      <w:divsChild>
        <w:div w:id="392776892">
          <w:marLeft w:val="907"/>
          <w:marRight w:val="0"/>
          <w:marTop w:val="0"/>
          <w:marBottom w:val="0"/>
          <w:divBdr>
            <w:top w:val="none" w:sz="0" w:space="0" w:color="auto"/>
            <w:left w:val="none" w:sz="0" w:space="0" w:color="auto"/>
            <w:bottom w:val="none" w:sz="0" w:space="0" w:color="auto"/>
            <w:right w:val="none" w:sz="0" w:space="0" w:color="auto"/>
          </w:divBdr>
        </w:div>
      </w:divsChild>
    </w:div>
    <w:div w:id="1551959161">
      <w:bodyDiv w:val="1"/>
      <w:marLeft w:val="0"/>
      <w:marRight w:val="0"/>
      <w:marTop w:val="0"/>
      <w:marBottom w:val="0"/>
      <w:divBdr>
        <w:top w:val="none" w:sz="0" w:space="0" w:color="auto"/>
        <w:left w:val="none" w:sz="0" w:space="0" w:color="auto"/>
        <w:bottom w:val="none" w:sz="0" w:space="0" w:color="auto"/>
        <w:right w:val="none" w:sz="0" w:space="0" w:color="auto"/>
      </w:divBdr>
    </w:div>
    <w:div w:id="1577742688">
      <w:bodyDiv w:val="1"/>
      <w:marLeft w:val="0"/>
      <w:marRight w:val="0"/>
      <w:marTop w:val="0"/>
      <w:marBottom w:val="0"/>
      <w:divBdr>
        <w:top w:val="none" w:sz="0" w:space="0" w:color="auto"/>
        <w:left w:val="none" w:sz="0" w:space="0" w:color="auto"/>
        <w:bottom w:val="none" w:sz="0" w:space="0" w:color="auto"/>
        <w:right w:val="none" w:sz="0" w:space="0" w:color="auto"/>
      </w:divBdr>
    </w:div>
    <w:div w:id="1588148733">
      <w:bodyDiv w:val="1"/>
      <w:marLeft w:val="0"/>
      <w:marRight w:val="0"/>
      <w:marTop w:val="0"/>
      <w:marBottom w:val="0"/>
      <w:divBdr>
        <w:top w:val="none" w:sz="0" w:space="0" w:color="auto"/>
        <w:left w:val="none" w:sz="0" w:space="0" w:color="auto"/>
        <w:bottom w:val="none" w:sz="0" w:space="0" w:color="auto"/>
        <w:right w:val="none" w:sz="0" w:space="0" w:color="auto"/>
      </w:divBdr>
    </w:div>
    <w:div w:id="1594436005">
      <w:bodyDiv w:val="1"/>
      <w:marLeft w:val="0"/>
      <w:marRight w:val="0"/>
      <w:marTop w:val="0"/>
      <w:marBottom w:val="0"/>
      <w:divBdr>
        <w:top w:val="none" w:sz="0" w:space="0" w:color="auto"/>
        <w:left w:val="none" w:sz="0" w:space="0" w:color="auto"/>
        <w:bottom w:val="none" w:sz="0" w:space="0" w:color="auto"/>
        <w:right w:val="none" w:sz="0" w:space="0" w:color="auto"/>
      </w:divBdr>
    </w:div>
    <w:div w:id="1603801424">
      <w:bodyDiv w:val="1"/>
      <w:marLeft w:val="0"/>
      <w:marRight w:val="0"/>
      <w:marTop w:val="0"/>
      <w:marBottom w:val="0"/>
      <w:divBdr>
        <w:top w:val="none" w:sz="0" w:space="0" w:color="auto"/>
        <w:left w:val="none" w:sz="0" w:space="0" w:color="auto"/>
        <w:bottom w:val="none" w:sz="0" w:space="0" w:color="auto"/>
        <w:right w:val="none" w:sz="0" w:space="0" w:color="auto"/>
      </w:divBdr>
    </w:div>
    <w:div w:id="1621953721">
      <w:bodyDiv w:val="1"/>
      <w:marLeft w:val="0"/>
      <w:marRight w:val="0"/>
      <w:marTop w:val="0"/>
      <w:marBottom w:val="0"/>
      <w:divBdr>
        <w:top w:val="none" w:sz="0" w:space="0" w:color="auto"/>
        <w:left w:val="none" w:sz="0" w:space="0" w:color="auto"/>
        <w:bottom w:val="none" w:sz="0" w:space="0" w:color="auto"/>
        <w:right w:val="none" w:sz="0" w:space="0" w:color="auto"/>
      </w:divBdr>
      <w:divsChild>
        <w:div w:id="1764648171">
          <w:marLeft w:val="547"/>
          <w:marRight w:val="0"/>
          <w:marTop w:val="0"/>
          <w:marBottom w:val="0"/>
          <w:divBdr>
            <w:top w:val="none" w:sz="0" w:space="0" w:color="auto"/>
            <w:left w:val="none" w:sz="0" w:space="0" w:color="auto"/>
            <w:bottom w:val="none" w:sz="0" w:space="0" w:color="auto"/>
            <w:right w:val="none" w:sz="0" w:space="0" w:color="auto"/>
          </w:divBdr>
        </w:div>
        <w:div w:id="541284674">
          <w:marLeft w:val="547"/>
          <w:marRight w:val="0"/>
          <w:marTop w:val="0"/>
          <w:marBottom w:val="0"/>
          <w:divBdr>
            <w:top w:val="none" w:sz="0" w:space="0" w:color="auto"/>
            <w:left w:val="none" w:sz="0" w:space="0" w:color="auto"/>
            <w:bottom w:val="none" w:sz="0" w:space="0" w:color="auto"/>
            <w:right w:val="none" w:sz="0" w:space="0" w:color="auto"/>
          </w:divBdr>
        </w:div>
        <w:div w:id="1482845692">
          <w:marLeft w:val="547"/>
          <w:marRight w:val="0"/>
          <w:marTop w:val="0"/>
          <w:marBottom w:val="0"/>
          <w:divBdr>
            <w:top w:val="none" w:sz="0" w:space="0" w:color="auto"/>
            <w:left w:val="none" w:sz="0" w:space="0" w:color="auto"/>
            <w:bottom w:val="none" w:sz="0" w:space="0" w:color="auto"/>
            <w:right w:val="none" w:sz="0" w:space="0" w:color="auto"/>
          </w:divBdr>
        </w:div>
        <w:div w:id="134833958">
          <w:marLeft w:val="547"/>
          <w:marRight w:val="0"/>
          <w:marTop w:val="0"/>
          <w:marBottom w:val="0"/>
          <w:divBdr>
            <w:top w:val="none" w:sz="0" w:space="0" w:color="auto"/>
            <w:left w:val="none" w:sz="0" w:space="0" w:color="auto"/>
            <w:bottom w:val="none" w:sz="0" w:space="0" w:color="auto"/>
            <w:right w:val="none" w:sz="0" w:space="0" w:color="auto"/>
          </w:divBdr>
        </w:div>
        <w:div w:id="1025643196">
          <w:marLeft w:val="547"/>
          <w:marRight w:val="0"/>
          <w:marTop w:val="0"/>
          <w:marBottom w:val="0"/>
          <w:divBdr>
            <w:top w:val="none" w:sz="0" w:space="0" w:color="auto"/>
            <w:left w:val="none" w:sz="0" w:space="0" w:color="auto"/>
            <w:bottom w:val="none" w:sz="0" w:space="0" w:color="auto"/>
            <w:right w:val="none" w:sz="0" w:space="0" w:color="auto"/>
          </w:divBdr>
        </w:div>
        <w:div w:id="1026100110">
          <w:marLeft w:val="547"/>
          <w:marRight w:val="0"/>
          <w:marTop w:val="0"/>
          <w:marBottom w:val="0"/>
          <w:divBdr>
            <w:top w:val="none" w:sz="0" w:space="0" w:color="auto"/>
            <w:left w:val="none" w:sz="0" w:space="0" w:color="auto"/>
            <w:bottom w:val="none" w:sz="0" w:space="0" w:color="auto"/>
            <w:right w:val="none" w:sz="0" w:space="0" w:color="auto"/>
          </w:divBdr>
        </w:div>
        <w:div w:id="1557281101">
          <w:marLeft w:val="547"/>
          <w:marRight w:val="0"/>
          <w:marTop w:val="0"/>
          <w:marBottom w:val="0"/>
          <w:divBdr>
            <w:top w:val="none" w:sz="0" w:space="0" w:color="auto"/>
            <w:left w:val="none" w:sz="0" w:space="0" w:color="auto"/>
            <w:bottom w:val="none" w:sz="0" w:space="0" w:color="auto"/>
            <w:right w:val="none" w:sz="0" w:space="0" w:color="auto"/>
          </w:divBdr>
        </w:div>
        <w:div w:id="1370227970">
          <w:marLeft w:val="547"/>
          <w:marRight w:val="0"/>
          <w:marTop w:val="0"/>
          <w:marBottom w:val="0"/>
          <w:divBdr>
            <w:top w:val="none" w:sz="0" w:space="0" w:color="auto"/>
            <w:left w:val="none" w:sz="0" w:space="0" w:color="auto"/>
            <w:bottom w:val="none" w:sz="0" w:space="0" w:color="auto"/>
            <w:right w:val="none" w:sz="0" w:space="0" w:color="auto"/>
          </w:divBdr>
        </w:div>
        <w:div w:id="769200101">
          <w:marLeft w:val="547"/>
          <w:marRight w:val="0"/>
          <w:marTop w:val="0"/>
          <w:marBottom w:val="0"/>
          <w:divBdr>
            <w:top w:val="none" w:sz="0" w:space="0" w:color="auto"/>
            <w:left w:val="none" w:sz="0" w:space="0" w:color="auto"/>
            <w:bottom w:val="none" w:sz="0" w:space="0" w:color="auto"/>
            <w:right w:val="none" w:sz="0" w:space="0" w:color="auto"/>
          </w:divBdr>
        </w:div>
      </w:divsChild>
    </w:div>
    <w:div w:id="1727341319">
      <w:bodyDiv w:val="1"/>
      <w:marLeft w:val="0"/>
      <w:marRight w:val="0"/>
      <w:marTop w:val="0"/>
      <w:marBottom w:val="0"/>
      <w:divBdr>
        <w:top w:val="none" w:sz="0" w:space="0" w:color="auto"/>
        <w:left w:val="none" w:sz="0" w:space="0" w:color="auto"/>
        <w:bottom w:val="none" w:sz="0" w:space="0" w:color="auto"/>
        <w:right w:val="none" w:sz="0" w:space="0" w:color="auto"/>
      </w:divBdr>
      <w:divsChild>
        <w:div w:id="741486017">
          <w:marLeft w:val="7690"/>
          <w:marRight w:val="0"/>
          <w:marTop w:val="0"/>
          <w:marBottom w:val="0"/>
          <w:divBdr>
            <w:top w:val="none" w:sz="0" w:space="0" w:color="auto"/>
            <w:left w:val="none" w:sz="0" w:space="0" w:color="auto"/>
            <w:bottom w:val="none" w:sz="0" w:space="0" w:color="auto"/>
            <w:right w:val="none" w:sz="0" w:space="0" w:color="auto"/>
          </w:divBdr>
        </w:div>
        <w:div w:id="1633708579">
          <w:marLeft w:val="7690"/>
          <w:marRight w:val="0"/>
          <w:marTop w:val="0"/>
          <w:marBottom w:val="0"/>
          <w:divBdr>
            <w:top w:val="none" w:sz="0" w:space="0" w:color="auto"/>
            <w:left w:val="none" w:sz="0" w:space="0" w:color="auto"/>
            <w:bottom w:val="none" w:sz="0" w:space="0" w:color="auto"/>
            <w:right w:val="none" w:sz="0" w:space="0" w:color="auto"/>
          </w:divBdr>
        </w:div>
        <w:div w:id="1494643910">
          <w:marLeft w:val="7690"/>
          <w:marRight w:val="0"/>
          <w:marTop w:val="0"/>
          <w:marBottom w:val="0"/>
          <w:divBdr>
            <w:top w:val="none" w:sz="0" w:space="0" w:color="auto"/>
            <w:left w:val="none" w:sz="0" w:space="0" w:color="auto"/>
            <w:bottom w:val="none" w:sz="0" w:space="0" w:color="auto"/>
            <w:right w:val="none" w:sz="0" w:space="0" w:color="auto"/>
          </w:divBdr>
        </w:div>
        <w:div w:id="2015719177">
          <w:marLeft w:val="7690"/>
          <w:marRight w:val="0"/>
          <w:marTop w:val="0"/>
          <w:marBottom w:val="0"/>
          <w:divBdr>
            <w:top w:val="none" w:sz="0" w:space="0" w:color="auto"/>
            <w:left w:val="none" w:sz="0" w:space="0" w:color="auto"/>
            <w:bottom w:val="none" w:sz="0" w:space="0" w:color="auto"/>
            <w:right w:val="none" w:sz="0" w:space="0" w:color="auto"/>
          </w:divBdr>
        </w:div>
      </w:divsChild>
    </w:div>
    <w:div w:id="1735815368">
      <w:bodyDiv w:val="1"/>
      <w:marLeft w:val="0"/>
      <w:marRight w:val="0"/>
      <w:marTop w:val="0"/>
      <w:marBottom w:val="0"/>
      <w:divBdr>
        <w:top w:val="none" w:sz="0" w:space="0" w:color="auto"/>
        <w:left w:val="none" w:sz="0" w:space="0" w:color="auto"/>
        <w:bottom w:val="none" w:sz="0" w:space="0" w:color="auto"/>
        <w:right w:val="none" w:sz="0" w:space="0" w:color="auto"/>
      </w:divBdr>
      <w:divsChild>
        <w:div w:id="963997923">
          <w:marLeft w:val="907"/>
          <w:marRight w:val="0"/>
          <w:marTop w:val="0"/>
          <w:marBottom w:val="0"/>
          <w:divBdr>
            <w:top w:val="none" w:sz="0" w:space="0" w:color="auto"/>
            <w:left w:val="none" w:sz="0" w:space="0" w:color="auto"/>
            <w:bottom w:val="none" w:sz="0" w:space="0" w:color="auto"/>
            <w:right w:val="none" w:sz="0" w:space="0" w:color="auto"/>
          </w:divBdr>
        </w:div>
      </w:divsChild>
    </w:div>
    <w:div w:id="1765765163">
      <w:bodyDiv w:val="1"/>
      <w:marLeft w:val="0"/>
      <w:marRight w:val="0"/>
      <w:marTop w:val="0"/>
      <w:marBottom w:val="0"/>
      <w:divBdr>
        <w:top w:val="none" w:sz="0" w:space="0" w:color="auto"/>
        <w:left w:val="none" w:sz="0" w:space="0" w:color="auto"/>
        <w:bottom w:val="none" w:sz="0" w:space="0" w:color="auto"/>
        <w:right w:val="none" w:sz="0" w:space="0" w:color="auto"/>
      </w:divBdr>
      <w:divsChild>
        <w:div w:id="2075159619">
          <w:marLeft w:val="0"/>
          <w:marRight w:val="0"/>
          <w:marTop w:val="0"/>
          <w:marBottom w:val="0"/>
          <w:divBdr>
            <w:top w:val="none" w:sz="0" w:space="0" w:color="auto"/>
            <w:left w:val="none" w:sz="0" w:space="0" w:color="auto"/>
            <w:bottom w:val="none" w:sz="0" w:space="0" w:color="auto"/>
            <w:right w:val="none" w:sz="0" w:space="0" w:color="auto"/>
          </w:divBdr>
        </w:div>
      </w:divsChild>
    </w:div>
    <w:div w:id="1779332698">
      <w:bodyDiv w:val="1"/>
      <w:marLeft w:val="0"/>
      <w:marRight w:val="0"/>
      <w:marTop w:val="0"/>
      <w:marBottom w:val="0"/>
      <w:divBdr>
        <w:top w:val="none" w:sz="0" w:space="0" w:color="auto"/>
        <w:left w:val="none" w:sz="0" w:space="0" w:color="auto"/>
        <w:bottom w:val="none" w:sz="0" w:space="0" w:color="auto"/>
        <w:right w:val="none" w:sz="0" w:space="0" w:color="auto"/>
      </w:divBdr>
    </w:div>
    <w:div w:id="1791777071">
      <w:bodyDiv w:val="1"/>
      <w:marLeft w:val="0"/>
      <w:marRight w:val="0"/>
      <w:marTop w:val="0"/>
      <w:marBottom w:val="0"/>
      <w:divBdr>
        <w:top w:val="none" w:sz="0" w:space="0" w:color="auto"/>
        <w:left w:val="none" w:sz="0" w:space="0" w:color="auto"/>
        <w:bottom w:val="none" w:sz="0" w:space="0" w:color="auto"/>
        <w:right w:val="none" w:sz="0" w:space="0" w:color="auto"/>
      </w:divBdr>
    </w:div>
    <w:div w:id="1824933775">
      <w:bodyDiv w:val="1"/>
      <w:marLeft w:val="0"/>
      <w:marRight w:val="0"/>
      <w:marTop w:val="0"/>
      <w:marBottom w:val="0"/>
      <w:divBdr>
        <w:top w:val="none" w:sz="0" w:space="0" w:color="auto"/>
        <w:left w:val="none" w:sz="0" w:space="0" w:color="auto"/>
        <w:bottom w:val="none" w:sz="0" w:space="0" w:color="auto"/>
        <w:right w:val="none" w:sz="0" w:space="0" w:color="auto"/>
      </w:divBdr>
    </w:div>
    <w:div w:id="1826118089">
      <w:bodyDiv w:val="1"/>
      <w:marLeft w:val="0"/>
      <w:marRight w:val="0"/>
      <w:marTop w:val="0"/>
      <w:marBottom w:val="0"/>
      <w:divBdr>
        <w:top w:val="none" w:sz="0" w:space="0" w:color="auto"/>
        <w:left w:val="none" w:sz="0" w:space="0" w:color="auto"/>
        <w:bottom w:val="none" w:sz="0" w:space="0" w:color="auto"/>
        <w:right w:val="none" w:sz="0" w:space="0" w:color="auto"/>
      </w:divBdr>
    </w:div>
    <w:div w:id="1850558034">
      <w:bodyDiv w:val="1"/>
      <w:marLeft w:val="0"/>
      <w:marRight w:val="0"/>
      <w:marTop w:val="0"/>
      <w:marBottom w:val="0"/>
      <w:divBdr>
        <w:top w:val="none" w:sz="0" w:space="0" w:color="auto"/>
        <w:left w:val="none" w:sz="0" w:space="0" w:color="auto"/>
        <w:bottom w:val="none" w:sz="0" w:space="0" w:color="auto"/>
        <w:right w:val="none" w:sz="0" w:space="0" w:color="auto"/>
      </w:divBdr>
    </w:div>
    <w:div w:id="1877962991">
      <w:bodyDiv w:val="1"/>
      <w:marLeft w:val="0"/>
      <w:marRight w:val="0"/>
      <w:marTop w:val="0"/>
      <w:marBottom w:val="0"/>
      <w:divBdr>
        <w:top w:val="none" w:sz="0" w:space="0" w:color="auto"/>
        <w:left w:val="none" w:sz="0" w:space="0" w:color="auto"/>
        <w:bottom w:val="none" w:sz="0" w:space="0" w:color="auto"/>
        <w:right w:val="none" w:sz="0" w:space="0" w:color="auto"/>
      </w:divBdr>
    </w:div>
    <w:div w:id="1909226928">
      <w:bodyDiv w:val="1"/>
      <w:marLeft w:val="0"/>
      <w:marRight w:val="0"/>
      <w:marTop w:val="0"/>
      <w:marBottom w:val="0"/>
      <w:divBdr>
        <w:top w:val="none" w:sz="0" w:space="0" w:color="auto"/>
        <w:left w:val="none" w:sz="0" w:space="0" w:color="auto"/>
        <w:bottom w:val="none" w:sz="0" w:space="0" w:color="auto"/>
        <w:right w:val="none" w:sz="0" w:space="0" w:color="auto"/>
      </w:divBdr>
      <w:divsChild>
        <w:div w:id="1739207085">
          <w:marLeft w:val="547"/>
          <w:marRight w:val="0"/>
          <w:marTop w:val="0"/>
          <w:marBottom w:val="0"/>
          <w:divBdr>
            <w:top w:val="none" w:sz="0" w:space="0" w:color="auto"/>
            <w:left w:val="none" w:sz="0" w:space="0" w:color="auto"/>
            <w:bottom w:val="none" w:sz="0" w:space="0" w:color="auto"/>
            <w:right w:val="none" w:sz="0" w:space="0" w:color="auto"/>
          </w:divBdr>
        </w:div>
        <w:div w:id="1440638863">
          <w:marLeft w:val="547"/>
          <w:marRight w:val="0"/>
          <w:marTop w:val="0"/>
          <w:marBottom w:val="0"/>
          <w:divBdr>
            <w:top w:val="none" w:sz="0" w:space="0" w:color="auto"/>
            <w:left w:val="none" w:sz="0" w:space="0" w:color="auto"/>
            <w:bottom w:val="none" w:sz="0" w:space="0" w:color="auto"/>
            <w:right w:val="none" w:sz="0" w:space="0" w:color="auto"/>
          </w:divBdr>
        </w:div>
      </w:divsChild>
    </w:div>
    <w:div w:id="1948345774">
      <w:bodyDiv w:val="1"/>
      <w:marLeft w:val="0"/>
      <w:marRight w:val="0"/>
      <w:marTop w:val="0"/>
      <w:marBottom w:val="0"/>
      <w:divBdr>
        <w:top w:val="none" w:sz="0" w:space="0" w:color="auto"/>
        <w:left w:val="none" w:sz="0" w:space="0" w:color="auto"/>
        <w:bottom w:val="none" w:sz="0" w:space="0" w:color="auto"/>
        <w:right w:val="none" w:sz="0" w:space="0" w:color="auto"/>
      </w:divBdr>
    </w:div>
    <w:div w:id="1984502111">
      <w:bodyDiv w:val="1"/>
      <w:marLeft w:val="0"/>
      <w:marRight w:val="0"/>
      <w:marTop w:val="0"/>
      <w:marBottom w:val="0"/>
      <w:divBdr>
        <w:top w:val="none" w:sz="0" w:space="0" w:color="auto"/>
        <w:left w:val="none" w:sz="0" w:space="0" w:color="auto"/>
        <w:bottom w:val="none" w:sz="0" w:space="0" w:color="auto"/>
        <w:right w:val="none" w:sz="0" w:space="0" w:color="auto"/>
      </w:divBdr>
      <w:divsChild>
        <w:div w:id="737217310">
          <w:marLeft w:val="907"/>
          <w:marRight w:val="0"/>
          <w:marTop w:val="0"/>
          <w:marBottom w:val="0"/>
          <w:divBdr>
            <w:top w:val="none" w:sz="0" w:space="0" w:color="auto"/>
            <w:left w:val="none" w:sz="0" w:space="0" w:color="auto"/>
            <w:bottom w:val="none" w:sz="0" w:space="0" w:color="auto"/>
            <w:right w:val="none" w:sz="0" w:space="0" w:color="auto"/>
          </w:divBdr>
        </w:div>
      </w:divsChild>
    </w:div>
    <w:div w:id="21096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emf"/><Relationship Id="rId42" Type="http://schemas.openxmlformats.org/officeDocument/2006/relationships/image" Target="media/image22.png"/><Relationship Id="rId47" Type="http://schemas.openxmlformats.org/officeDocument/2006/relationships/image" Target="media/image26.jpeg"/><Relationship Id="rId63" Type="http://schemas.openxmlformats.org/officeDocument/2006/relationships/image" Target="media/image28.png"/><Relationship Id="rId68" Type="http://schemas.openxmlformats.org/officeDocument/2006/relationships/chart" Target="charts/chart26.xml"/><Relationship Id="rId16" Type="http://schemas.openxmlformats.org/officeDocument/2006/relationships/hyperlink" Target="http://www.sjdh.pe.gov.br/node/637" TargetMode="External"/><Relationship Id="rId11" Type="http://schemas.openxmlformats.org/officeDocument/2006/relationships/chart" Target="charts/chart4.xml"/><Relationship Id="rId24" Type="http://schemas.openxmlformats.org/officeDocument/2006/relationships/image" Target="media/image7.emf"/><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hyperlink" Target="http://www.licitacoes.pe.gov.br" TargetMode="External"/><Relationship Id="rId74" Type="http://schemas.openxmlformats.org/officeDocument/2006/relationships/image" Target="media/image33.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3.xml"/><Relationship Id="rId19" Type="http://schemas.openxmlformats.org/officeDocument/2006/relationships/image" Target="media/image2.emf"/><Relationship Id="rId14" Type="http://schemas.openxmlformats.org/officeDocument/2006/relationships/chart" Target="charts/chart6.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chart" Target="charts/chart12.xm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www.sjdh.pe.gov.br/node/1327" TargetMode="External"/><Relationship Id="rId56" Type="http://schemas.openxmlformats.org/officeDocument/2006/relationships/chart" Target="charts/chart18.xml"/><Relationship Id="rId64" Type="http://schemas.openxmlformats.org/officeDocument/2006/relationships/chart" Target="charts/chart25.xml"/><Relationship Id="rId69" Type="http://schemas.openxmlformats.org/officeDocument/2006/relationships/image" Target="media/image31.emf"/><Relationship Id="rId77"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chart" Target="charts/chart13.xml"/><Relationship Id="rId72"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8.xml"/><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www.sjdh.pe.gov.br/node/1365" TargetMode="External"/><Relationship Id="rId59" Type="http://schemas.openxmlformats.org/officeDocument/2006/relationships/chart" Target="charts/chart21.xml"/><Relationship Id="rId67" Type="http://schemas.openxmlformats.org/officeDocument/2006/relationships/image" Target="media/image30.png"/><Relationship Id="rId20" Type="http://schemas.openxmlformats.org/officeDocument/2006/relationships/image" Target="media/image3.emf"/><Relationship Id="rId41" Type="http://schemas.openxmlformats.org/officeDocument/2006/relationships/image" Target="media/image21.png"/><Relationship Id="rId54" Type="http://schemas.openxmlformats.org/officeDocument/2006/relationships/chart" Target="charts/chart16.xml"/><Relationship Id="rId62" Type="http://schemas.openxmlformats.org/officeDocument/2006/relationships/chart" Target="charts/chart24.xml"/><Relationship Id="rId70" Type="http://schemas.openxmlformats.org/officeDocument/2006/relationships/chart" Target="charts/chart27.xml"/><Relationship Id="rId75"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6.emf"/><Relationship Id="rId28" Type="http://schemas.openxmlformats.org/officeDocument/2006/relationships/chart" Target="charts/chart10.xml"/><Relationship Id="rId36" Type="http://schemas.openxmlformats.org/officeDocument/2006/relationships/image" Target="media/image16.gif"/><Relationship Id="rId49" Type="http://schemas.openxmlformats.org/officeDocument/2006/relationships/image" Target="media/image27.jpeg"/><Relationship Id="rId57" Type="http://schemas.openxmlformats.org/officeDocument/2006/relationships/chart" Target="charts/chart19.xml"/><Relationship Id="rId10" Type="http://schemas.openxmlformats.org/officeDocument/2006/relationships/chart" Target="charts/chart3.xml"/><Relationship Id="rId31" Type="http://schemas.openxmlformats.org/officeDocument/2006/relationships/image" Target="media/image11.emf"/><Relationship Id="rId44" Type="http://schemas.openxmlformats.org/officeDocument/2006/relationships/image" Target="media/image24.png"/><Relationship Id="rId52" Type="http://schemas.openxmlformats.org/officeDocument/2006/relationships/chart" Target="charts/chart14.xml"/><Relationship Id="rId60" Type="http://schemas.openxmlformats.org/officeDocument/2006/relationships/chart" Target="charts/chart22.xml"/><Relationship Id="rId65" Type="http://schemas.openxmlformats.org/officeDocument/2006/relationships/image" Target="media/image29.png"/><Relationship Id="rId73" Type="http://schemas.openxmlformats.org/officeDocument/2006/relationships/chart" Target="charts/chart29.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1.png"/><Relationship Id="rId18" Type="http://schemas.openxmlformats.org/officeDocument/2006/relationships/chart" Target="charts/chart9.xml"/><Relationship Id="rId39" Type="http://schemas.openxmlformats.org/officeDocument/2006/relationships/image" Target="media/image19.png"/><Relationship Id="rId34" Type="http://schemas.openxmlformats.org/officeDocument/2006/relationships/image" Target="media/image14.jpeg"/><Relationship Id="rId50" Type="http://schemas.openxmlformats.org/officeDocument/2006/relationships/hyperlink" Target="http://www.sjdh.pe.gov.br/node/1342" TargetMode="External"/><Relationship Id="rId55" Type="http://schemas.openxmlformats.org/officeDocument/2006/relationships/chart" Target="charts/chart17.xm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28.xml"/><Relationship Id="rId2" Type="http://schemas.openxmlformats.org/officeDocument/2006/relationships/numbering" Target="numbering.xml"/><Relationship Id="rId29" Type="http://schemas.openxmlformats.org/officeDocument/2006/relationships/chart" Target="charts/chart11.xml"/></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osantonio.santos\AppData\Local\Microsoft\Windows\Temporary%20Internet%20Files\Content.Outlook\QTVXA6N1\(18%2012%2010)%20Extra&#231;&#227;o%20para%20SJD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rilia.azevedo\Documents\Downloads\Emendas%20Parlamentares%20SJDH%20de%202015%20&#224;%20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arilia.azevedo\Documents\Downloads\PLANILHA%20PROCON%20ATENDIMENTO%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arilia.azevedo\Documents\Downloads\Despesa%20executada%20grupo%204%20todas%20as%20fontes%202015%20a%20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arilia.azevedo\Documents\GISO%20-%20APREENS&#213;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arilia.azevedo\Documents\Downloads\DADOS%20DE%20MONITORAMENTOS%20DO%20CEMER%20DE%202015%20A%20OUTUBRO%20DE%20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cosantonio.santos\Downloads\Extra&#231;&#227;o%20de%20Emenda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arilia.azevedo\Desktop\SJDH\Comit&#23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arilia.azevedo\Desktop\SJDH\Sa&#250;d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arilia.azevedo\Desktop\SJDH\Sa&#250;d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arilia.azevedo\Desktop\SJDH\Sa&#250;d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arilia.azevedo\Desktop\SJDH\Sa&#250;d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arilia.azevedo\Documents\Downloads\Despesas%20executadas%20SJDH%20-%20Todas%20os%20GRUPOS%202015%20a%202018%20-%2004.12.2018.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Planilha_do_Microsoft_Excel.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Planilha_do_Microsoft_Excel3.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ilia.azevedo\Documents\Downloads\Relat&#243;rio%20Dr.Pedro.xls"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Planilha_do_Microsoft_Excel4.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ilia.azevedo\Documents\Downloads\Relat&#243;rio%20Dr.Pedro.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ilia.azevedo\Documents\Downloads\Relat&#243;rio%20Dr.Pedro.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ilia.azevedo\Documents\Downloads\C&#243;pia%20de%20Planilha%20Jur&#237;dico%20atualizada%201%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cosantonio.santos\Downloads\PL%20PATRONATO%20A09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ilia.azevedo\Documents\Capacita&#231;&#227;o%20PATRONA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pivotSource>
    <c:name>[(18 12 10) Extração para SJDH.xlsx]Plan1!Tabela dinâmica1</c:name>
    <c:fmtId val="-1"/>
  </c:pivotSource>
  <c:chart>
    <c:title>
      <c:tx>
        <c:rich>
          <a:bodyPr/>
          <a:lstStyle/>
          <a:p>
            <a:pPr>
              <a:defRPr sz="1100"/>
            </a:pPr>
            <a:r>
              <a:rPr lang="en-US" sz="1100"/>
              <a:t>Valores </a:t>
            </a:r>
            <a:r>
              <a:rPr lang="en-US" sz="1100" baseline="0"/>
              <a:t> Liquidados </a:t>
            </a:r>
            <a:endParaRPr lang="en-US" sz="1100"/>
          </a:p>
        </c:rich>
      </c:tx>
      <c:overlay val="0"/>
    </c:title>
    <c:autoTitleDeleted val="0"/>
    <c:pivotFmts>
      <c:pivotFmt>
        <c:idx val="0"/>
        <c:marker>
          <c:symbol val="none"/>
        </c:marker>
      </c:pivotFmt>
      <c:pivotFmt>
        <c:idx val="1"/>
        <c:spPr>
          <a:solidFill>
            <a:schemeClr val="accent6">
              <a:lumMod val="75000"/>
            </a:schemeClr>
          </a:solidFill>
        </c:spPr>
        <c:marker>
          <c:symbol val="none"/>
        </c:marker>
      </c:pivotFmt>
      <c:pivotFmt>
        <c:idx val="2"/>
        <c:spPr>
          <a:solidFill>
            <a:srgbClr val="00B050"/>
          </a:solidFill>
        </c:spPr>
        <c:marker>
          <c:symbol val="none"/>
        </c:marker>
      </c:pivotFmt>
      <c:pivotFmt>
        <c:idx val="3"/>
        <c:marker>
          <c:symbol val="none"/>
        </c:marker>
        <c:dLbl>
          <c:idx val="0"/>
          <c:delete val="1"/>
          <c:extLst>
            <c:ext xmlns:c15="http://schemas.microsoft.com/office/drawing/2012/chart" uri="{CE6537A1-D6FC-4f65-9D91-7224C49458BB}"/>
          </c:extLst>
        </c:dLbl>
      </c:pivotFmt>
      <c:pivotFmt>
        <c:idx val="4"/>
        <c:marker>
          <c:symbol val="none"/>
        </c:marker>
        <c:dLbl>
          <c:idx val="0"/>
          <c:spPr/>
          <c:txPr>
            <a:bodyPr/>
            <a:lstStyle/>
            <a:p>
              <a:pPr>
                <a:defRPr b="1"/>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lumMod val="75000"/>
            </a:schemeClr>
          </a:solidFill>
        </c:spPr>
        <c:marker>
          <c:symbol val="none"/>
        </c:marker>
        <c:dLbl>
          <c:idx val="0"/>
          <c:spPr/>
          <c:txPr>
            <a:bodyPr/>
            <a:lstStyle/>
            <a:p>
              <a:pPr>
                <a:defRPr b="1"/>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00B050"/>
          </a:solidFill>
        </c:spPr>
        <c:marker>
          <c:symbol val="none"/>
        </c:marker>
        <c:dLbl>
          <c:idx val="0"/>
          <c:spPr/>
          <c:txPr>
            <a:bodyPr/>
            <a:lstStyle/>
            <a:p>
              <a:pPr>
                <a:defRPr b="1"/>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
        <c:idx val="7"/>
        <c:marker>
          <c:symbol val="none"/>
        </c:marker>
        <c:dLbl>
          <c:idx val="0"/>
          <c:spPr/>
          <c:txPr>
            <a:bodyPr/>
            <a:lstStyle/>
            <a:p>
              <a:pPr>
                <a:defRPr b="1"/>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Plan1!$B$3:$B$4</c:f>
              <c:strCache>
                <c:ptCount val="1"/>
                <c:pt idx="0">
                  <c:v>2015</c:v>
                </c:pt>
              </c:strCache>
            </c:strRef>
          </c:tx>
          <c:invertIfNegative val="0"/>
          <c:dLbls>
            <c:spPr>
              <a:noFill/>
              <a:ln>
                <a:noFill/>
              </a:ln>
              <a:effectLst/>
            </c:spPr>
            <c:txPr>
              <a:bodyPr/>
              <a:lstStyle/>
              <a:p>
                <a:pPr>
                  <a:defRPr sz="8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Plan1!$A$5</c:f>
              <c:strCache>
                <c:ptCount val="1"/>
                <c:pt idx="0">
                  <c:v>Total</c:v>
                </c:pt>
              </c:strCache>
            </c:strRef>
          </c:cat>
          <c:val>
            <c:numRef>
              <c:f>Plan1!$B$5</c:f>
              <c:numCache>
                <c:formatCode>_("R$"* #,##0.00_);_("R$"* \(#,##0.00\);_("R$"* "-"??_);_(@_)</c:formatCode>
                <c:ptCount val="1"/>
                <c:pt idx="0">
                  <c:v>17730305.439999998</c:v>
                </c:pt>
              </c:numCache>
            </c:numRef>
          </c:val>
          <c:extLst>
            <c:ext xmlns:c16="http://schemas.microsoft.com/office/drawing/2014/chart" uri="{C3380CC4-5D6E-409C-BE32-E72D297353CC}">
              <c16:uniqueId val="{00000000-E648-486A-A2D7-0F7A37286AB2}"/>
            </c:ext>
          </c:extLst>
        </c:ser>
        <c:ser>
          <c:idx val="1"/>
          <c:order val="1"/>
          <c:tx>
            <c:strRef>
              <c:f>Plan1!$C$3:$C$4</c:f>
              <c:strCache>
                <c:ptCount val="1"/>
                <c:pt idx="0">
                  <c:v>2016</c:v>
                </c:pt>
              </c:strCache>
            </c:strRef>
          </c:tx>
          <c:spPr>
            <a:solidFill>
              <a:schemeClr val="accent6">
                <a:lumMod val="75000"/>
              </a:schemeClr>
            </a:solidFill>
          </c:spPr>
          <c:invertIfNegative val="0"/>
          <c:dLbls>
            <c:dLbl>
              <c:idx val="0"/>
              <c:layout>
                <c:manualLayout>
                  <c:x val="-3.5533710976162924E-2"/>
                  <c:y val="-5.65687196360717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48-486A-A2D7-0F7A37286AB2}"/>
                </c:ext>
              </c:extLst>
            </c:dLbl>
            <c:spPr>
              <a:noFill/>
              <a:ln>
                <a:noFill/>
              </a:ln>
              <a:effectLst/>
            </c:spPr>
            <c:txPr>
              <a:bodyPr/>
              <a:lstStyle/>
              <a:p>
                <a:pPr>
                  <a:defRPr sz="8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Plan1!$A$5</c:f>
              <c:strCache>
                <c:ptCount val="1"/>
                <c:pt idx="0">
                  <c:v>Total</c:v>
                </c:pt>
              </c:strCache>
            </c:strRef>
          </c:cat>
          <c:val>
            <c:numRef>
              <c:f>Plan1!$C$5</c:f>
              <c:numCache>
                <c:formatCode>_("R$"* #,##0.00_);_("R$"* \(#,##0.00\);_("R$"* "-"??_);_(@_)</c:formatCode>
                <c:ptCount val="1"/>
                <c:pt idx="0">
                  <c:v>19085855.380000006</c:v>
                </c:pt>
              </c:numCache>
            </c:numRef>
          </c:val>
          <c:extLst>
            <c:ext xmlns:c16="http://schemas.microsoft.com/office/drawing/2014/chart" uri="{C3380CC4-5D6E-409C-BE32-E72D297353CC}">
              <c16:uniqueId val="{00000002-E648-486A-A2D7-0F7A37286AB2}"/>
            </c:ext>
          </c:extLst>
        </c:ser>
        <c:ser>
          <c:idx val="2"/>
          <c:order val="2"/>
          <c:tx>
            <c:strRef>
              <c:f>Plan1!$D$3:$D$4</c:f>
              <c:strCache>
                <c:ptCount val="1"/>
                <c:pt idx="0">
                  <c:v>2017</c:v>
                </c:pt>
              </c:strCache>
            </c:strRef>
          </c:tx>
          <c:spPr>
            <a:solidFill>
              <a:srgbClr val="00B050"/>
            </a:solidFill>
          </c:spPr>
          <c:invertIfNegative val="0"/>
          <c:dLbls>
            <c:spPr>
              <a:noFill/>
              <a:ln>
                <a:noFill/>
              </a:ln>
              <a:effectLst/>
            </c:spPr>
            <c:txPr>
              <a:bodyPr/>
              <a:lstStyle/>
              <a:p>
                <a:pPr>
                  <a:defRPr sz="8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Plan1!$A$5</c:f>
              <c:strCache>
                <c:ptCount val="1"/>
                <c:pt idx="0">
                  <c:v>Total</c:v>
                </c:pt>
              </c:strCache>
            </c:strRef>
          </c:cat>
          <c:val>
            <c:numRef>
              <c:f>Plan1!$D$5</c:f>
              <c:numCache>
                <c:formatCode>_("R$"* #,##0.00_);_("R$"* \(#,##0.00\);_("R$"* "-"??_);_(@_)</c:formatCode>
                <c:ptCount val="1"/>
                <c:pt idx="0">
                  <c:v>19033072.060000006</c:v>
                </c:pt>
              </c:numCache>
            </c:numRef>
          </c:val>
          <c:extLst>
            <c:ext xmlns:c16="http://schemas.microsoft.com/office/drawing/2014/chart" uri="{C3380CC4-5D6E-409C-BE32-E72D297353CC}">
              <c16:uniqueId val="{00000003-E648-486A-A2D7-0F7A37286AB2}"/>
            </c:ext>
          </c:extLst>
        </c:ser>
        <c:ser>
          <c:idx val="3"/>
          <c:order val="3"/>
          <c:tx>
            <c:strRef>
              <c:f>Plan1!$E$3:$E$4</c:f>
              <c:strCache>
                <c:ptCount val="1"/>
                <c:pt idx="0">
                  <c:v>2018</c:v>
                </c:pt>
              </c:strCache>
            </c:strRef>
          </c:tx>
          <c:invertIfNegative val="0"/>
          <c:dLbls>
            <c:dLbl>
              <c:idx val="0"/>
              <c:layout>
                <c:manualLayout>
                  <c:x val="3.5533710976162924E-2"/>
                  <c:y val="5.18540606438661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48-486A-A2D7-0F7A37286AB2}"/>
                </c:ext>
              </c:extLst>
            </c:dLbl>
            <c:spPr>
              <a:noFill/>
              <a:ln>
                <a:noFill/>
              </a:ln>
              <a:effectLst/>
            </c:spPr>
            <c:txPr>
              <a:bodyPr/>
              <a:lstStyle/>
              <a:p>
                <a:pPr>
                  <a:defRPr sz="8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Plan1!$A$5</c:f>
              <c:strCache>
                <c:ptCount val="1"/>
                <c:pt idx="0">
                  <c:v>Total</c:v>
                </c:pt>
              </c:strCache>
            </c:strRef>
          </c:cat>
          <c:val>
            <c:numRef>
              <c:f>Plan1!$E$5</c:f>
              <c:numCache>
                <c:formatCode>_("R$"* #,##0.00_);_("R$"* \(#,##0.00\);_("R$"* "-"??_);_(@_)</c:formatCode>
                <c:ptCount val="1"/>
                <c:pt idx="0">
                  <c:v>18762225.559999999</c:v>
                </c:pt>
              </c:numCache>
            </c:numRef>
          </c:val>
          <c:extLst>
            <c:ext xmlns:c16="http://schemas.microsoft.com/office/drawing/2014/chart" uri="{C3380CC4-5D6E-409C-BE32-E72D297353CC}">
              <c16:uniqueId val="{00000005-E648-486A-A2D7-0F7A37286AB2}"/>
            </c:ext>
          </c:extLst>
        </c:ser>
        <c:dLbls>
          <c:showLegendKey val="0"/>
          <c:showVal val="1"/>
          <c:showCatName val="0"/>
          <c:showSerName val="0"/>
          <c:showPercent val="0"/>
          <c:showBubbleSize val="0"/>
        </c:dLbls>
        <c:gapWidth val="150"/>
        <c:overlap val="-25"/>
        <c:axId val="76113792"/>
        <c:axId val="76115328"/>
      </c:barChart>
      <c:catAx>
        <c:axId val="76113792"/>
        <c:scaling>
          <c:orientation val="minMax"/>
        </c:scaling>
        <c:delete val="0"/>
        <c:axPos val="b"/>
        <c:numFmt formatCode="General" sourceLinked="0"/>
        <c:majorTickMark val="none"/>
        <c:minorTickMark val="none"/>
        <c:tickLblPos val="nextTo"/>
        <c:crossAx val="76115328"/>
        <c:crosses val="autoZero"/>
        <c:auto val="1"/>
        <c:lblAlgn val="ctr"/>
        <c:lblOffset val="100"/>
        <c:noMultiLvlLbl val="0"/>
      </c:catAx>
      <c:valAx>
        <c:axId val="76115328"/>
        <c:scaling>
          <c:orientation val="minMax"/>
        </c:scaling>
        <c:delete val="1"/>
        <c:axPos val="l"/>
        <c:numFmt formatCode="_(&quot;R$&quot;* #,##0.00_);_(&quot;R$&quot;* \(#,##0.00\);_(&quot;R$&quot;* &quot;-&quot;??_);_(@_)" sourceLinked="1"/>
        <c:majorTickMark val="none"/>
        <c:minorTickMark val="none"/>
        <c:tickLblPos val="none"/>
        <c:crossAx val="76113792"/>
        <c:crosses val="autoZero"/>
        <c:crossBetween val="between"/>
      </c:val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1" i="0" baseline="0"/>
              <a:t>Atendimentos técnicos x Novos cumpridores</a:t>
            </a:r>
            <a:endParaRPr lang="pt-BR" sz="1100"/>
          </a:p>
        </c:rich>
      </c:tx>
      <c:overlay val="0"/>
    </c:title>
    <c:autoTitleDeleted val="0"/>
    <c:plotArea>
      <c:layout/>
      <c:barChart>
        <c:barDir val="col"/>
        <c:grouping val="clustered"/>
        <c:varyColors val="0"/>
        <c:ser>
          <c:idx val="0"/>
          <c:order val="0"/>
          <c:tx>
            <c:strRef>
              <c:f>Plan1!$A$2</c:f>
              <c:strCache>
                <c:ptCount val="1"/>
                <c:pt idx="0">
                  <c:v>Casos em Acompanhamento</c:v>
                </c:pt>
              </c:strCache>
            </c:strRef>
          </c:tx>
          <c:invertIfNegative val="0"/>
          <c:dLbls>
            <c:dLbl>
              <c:idx val="0"/>
              <c:layout>
                <c:manualLayout>
                  <c:x val="-2.7700831024930852E-3"/>
                  <c:y val="-5.73888091822094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73-4DF9-BD01-DEAA4EE4CA36}"/>
                </c:ext>
              </c:extLst>
            </c:dLbl>
            <c:dLbl>
              <c:idx val="1"/>
              <c:layout>
                <c:manualLayout>
                  <c:x val="-2.1811677972386688E-7"/>
                  <c:y val="1.1477761836441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73-4DF9-BD01-DEAA4EE4CA36}"/>
                </c:ext>
              </c:extLst>
            </c:dLbl>
            <c:dLbl>
              <c:idx val="2"/>
              <c:layout>
                <c:manualLayout>
                  <c:x val="2.7700831024930852E-3"/>
                  <c:y val="2.2955523672883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73-4DF9-BD01-DEAA4EE4CA36}"/>
                </c:ext>
              </c:extLst>
            </c:dLbl>
            <c:dLbl>
              <c:idx val="3"/>
              <c:layout>
                <c:manualLayout>
                  <c:x val="0"/>
                  <c:y val="5.73888091822094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73-4DF9-BD01-DEAA4EE4CA36}"/>
                </c:ext>
              </c:extLst>
            </c:dLbl>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Plan1!$B$1:$E$1</c:f>
              <c:numCache>
                <c:formatCode>General</c:formatCode>
                <c:ptCount val="4"/>
                <c:pt idx="0">
                  <c:v>2015</c:v>
                </c:pt>
                <c:pt idx="1">
                  <c:v>2016</c:v>
                </c:pt>
                <c:pt idx="2">
                  <c:v>2017</c:v>
                </c:pt>
                <c:pt idx="3">
                  <c:v>2018</c:v>
                </c:pt>
              </c:numCache>
            </c:numRef>
          </c:cat>
          <c:val>
            <c:numRef>
              <c:f>Plan1!$B$2:$E$2</c:f>
              <c:numCache>
                <c:formatCode>#,##0</c:formatCode>
                <c:ptCount val="4"/>
                <c:pt idx="0">
                  <c:v>19633</c:v>
                </c:pt>
                <c:pt idx="1">
                  <c:v>16958</c:v>
                </c:pt>
                <c:pt idx="2">
                  <c:v>14496</c:v>
                </c:pt>
                <c:pt idx="3">
                  <c:v>12445</c:v>
                </c:pt>
              </c:numCache>
            </c:numRef>
          </c:val>
          <c:extLst>
            <c:ext xmlns:c16="http://schemas.microsoft.com/office/drawing/2014/chart" uri="{C3380CC4-5D6E-409C-BE32-E72D297353CC}">
              <c16:uniqueId val="{00000004-FC73-4DF9-BD01-DEAA4EE4CA36}"/>
            </c:ext>
          </c:extLst>
        </c:ser>
        <c:ser>
          <c:idx val="1"/>
          <c:order val="1"/>
          <c:tx>
            <c:strRef>
              <c:f>Plan1!$A$3</c:f>
              <c:strCache>
                <c:ptCount val="1"/>
                <c:pt idx="0">
                  <c:v>Novos cumpridores</c:v>
                </c:pt>
              </c:strCache>
            </c:strRef>
          </c:tx>
          <c:spPr>
            <a:solidFill>
              <a:schemeClr val="accent6">
                <a:lumMod val="75000"/>
              </a:schemeClr>
            </a:solidFill>
            <a:ln>
              <a:solidFill>
                <a:schemeClr val="accent6">
                  <a:lumMod val="75000"/>
                </a:schemeClr>
              </a:solidFill>
            </a:ln>
          </c:spPr>
          <c:invertIfNegative val="0"/>
          <c:dLbls>
            <c:dLbl>
              <c:idx val="0"/>
              <c:layout>
                <c:manualLayout>
                  <c:x val="-8.3507167667685143E-4"/>
                  <c:y val="2.8704711076469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73-4DF9-BD01-DEAA4EE4CA36}"/>
                </c:ext>
              </c:extLst>
            </c:dLbl>
            <c:dLbl>
              <c:idx val="1"/>
              <c:layout>
                <c:manualLayout>
                  <c:x val="-5.5402226499669804E-3"/>
                  <c:y val="2.297621818431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73-4DF9-BD01-DEAA4EE4CA36}"/>
                </c:ext>
              </c:extLst>
            </c:dLbl>
            <c:dLbl>
              <c:idx val="2"/>
              <c:layout>
                <c:manualLayout>
                  <c:x val="-2.7700831024930852E-3"/>
                  <c:y val="2.8694404591104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73-4DF9-BD01-DEAA4EE4CA36}"/>
                </c:ext>
              </c:extLst>
            </c:dLbl>
            <c:dLbl>
              <c:idx val="3"/>
              <c:layout>
                <c:manualLayout>
                  <c:x val="0"/>
                  <c:y val="2.8694404591104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73-4DF9-BD01-DEAA4EE4CA36}"/>
                </c:ext>
              </c:extLst>
            </c:dLbl>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Plan1!$B$1:$E$1</c:f>
              <c:numCache>
                <c:formatCode>General</c:formatCode>
                <c:ptCount val="4"/>
                <c:pt idx="0">
                  <c:v>2015</c:v>
                </c:pt>
                <c:pt idx="1">
                  <c:v>2016</c:v>
                </c:pt>
                <c:pt idx="2">
                  <c:v>2017</c:v>
                </c:pt>
                <c:pt idx="3">
                  <c:v>2018</c:v>
                </c:pt>
              </c:numCache>
            </c:numRef>
          </c:cat>
          <c:val>
            <c:numRef>
              <c:f>Plan1!$B$3:$E$3</c:f>
              <c:numCache>
                <c:formatCode>#,##0</c:formatCode>
                <c:ptCount val="4"/>
                <c:pt idx="0">
                  <c:v>2185</c:v>
                </c:pt>
                <c:pt idx="1">
                  <c:v>1659</c:v>
                </c:pt>
                <c:pt idx="2">
                  <c:v>1470</c:v>
                </c:pt>
                <c:pt idx="3">
                  <c:v>1435</c:v>
                </c:pt>
              </c:numCache>
            </c:numRef>
          </c:val>
          <c:extLst>
            <c:ext xmlns:c16="http://schemas.microsoft.com/office/drawing/2014/chart" uri="{C3380CC4-5D6E-409C-BE32-E72D297353CC}">
              <c16:uniqueId val="{00000009-FC73-4DF9-BD01-DEAA4EE4CA36}"/>
            </c:ext>
          </c:extLst>
        </c:ser>
        <c:dLbls>
          <c:showLegendKey val="0"/>
          <c:showVal val="0"/>
          <c:showCatName val="0"/>
          <c:showSerName val="0"/>
          <c:showPercent val="0"/>
          <c:showBubbleSize val="0"/>
        </c:dLbls>
        <c:gapWidth val="75"/>
        <c:axId val="79868288"/>
        <c:axId val="79869824"/>
      </c:barChart>
      <c:catAx>
        <c:axId val="79868288"/>
        <c:scaling>
          <c:orientation val="minMax"/>
        </c:scaling>
        <c:delete val="0"/>
        <c:axPos val="b"/>
        <c:numFmt formatCode="General" sourceLinked="1"/>
        <c:majorTickMark val="none"/>
        <c:minorTickMark val="none"/>
        <c:tickLblPos val="nextTo"/>
        <c:txPr>
          <a:bodyPr/>
          <a:lstStyle/>
          <a:p>
            <a:pPr>
              <a:defRPr sz="900"/>
            </a:pPr>
            <a:endParaRPr lang="pt-BR"/>
          </a:p>
        </c:txPr>
        <c:crossAx val="79869824"/>
        <c:crosses val="autoZero"/>
        <c:auto val="1"/>
        <c:lblAlgn val="ctr"/>
        <c:lblOffset val="100"/>
        <c:noMultiLvlLbl val="0"/>
      </c:catAx>
      <c:valAx>
        <c:axId val="79869824"/>
        <c:scaling>
          <c:orientation val="minMax"/>
        </c:scaling>
        <c:delete val="1"/>
        <c:axPos val="l"/>
        <c:numFmt formatCode="#,##0" sourceLinked="1"/>
        <c:majorTickMark val="none"/>
        <c:minorTickMark val="none"/>
        <c:tickLblPos val="none"/>
        <c:crossAx val="79868288"/>
        <c:crosses val="autoZero"/>
        <c:crossBetween val="between"/>
      </c:valAx>
    </c:plotArea>
    <c:legend>
      <c:legendPos val="b"/>
      <c:overlay val="0"/>
      <c:txPr>
        <a:bodyPr/>
        <a:lstStyle/>
        <a:p>
          <a:pPr>
            <a:defRPr sz="900"/>
          </a:pPr>
          <a:endParaRPr lang="pt-BR"/>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a:t>Total de Cumpridores - CEAPA de Custódia </a:t>
            </a:r>
          </a:p>
        </c:rich>
      </c:tx>
      <c:layout>
        <c:manualLayout>
          <c:xMode val="edge"/>
          <c:yMode val="edge"/>
          <c:x val="0.30656038725184509"/>
          <c:y val="4.3222688167590576E-2"/>
        </c:manualLayout>
      </c:layout>
      <c:overlay val="0"/>
    </c:title>
    <c:autoTitleDeleted val="0"/>
    <c:plotArea>
      <c:layout/>
      <c:lineChart>
        <c:grouping val="standard"/>
        <c:varyColors val="0"/>
        <c:ser>
          <c:idx val="0"/>
          <c:order val="0"/>
          <c:dLbls>
            <c:dLbl>
              <c:idx val="1"/>
              <c:layout>
                <c:manualLayout>
                  <c:x val="0"/>
                  <c:y val="2.8815125445060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28-403B-AC70-9692F822E41C}"/>
                </c:ext>
              </c:extLst>
            </c:dLbl>
            <c:dLbl>
              <c:idx val="2"/>
              <c:layout>
                <c:manualLayout>
                  <c:x val="0"/>
                  <c:y val="-1.4407562722530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28-403B-AC70-9692F822E41C}"/>
                </c:ext>
              </c:extLst>
            </c:dLbl>
            <c:dLbl>
              <c:idx val="3"/>
              <c:layout>
                <c:manualLayout>
                  <c:x val="0"/>
                  <c:y val="-5.0426469528855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28-403B-AC70-9692F822E41C}"/>
                </c:ext>
              </c:extLst>
            </c:dLbl>
            <c:dLbl>
              <c:idx val="4"/>
              <c:layout>
                <c:manualLayout>
                  <c:x val="-7.1054357142697304E-3"/>
                  <c:y val="5.0426469528855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28-403B-AC70-9692F822E4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Plan1!$A$2:$A$8</c:f>
              <c:numCache>
                <c:formatCode>mmm/yy</c:formatCode>
                <c:ptCount val="7"/>
                <c:pt idx="0">
                  <c:v>43191</c:v>
                </c:pt>
                <c:pt idx="1">
                  <c:v>43221</c:v>
                </c:pt>
                <c:pt idx="2">
                  <c:v>43252</c:v>
                </c:pt>
                <c:pt idx="3">
                  <c:v>43282</c:v>
                </c:pt>
                <c:pt idx="4">
                  <c:v>43313</c:v>
                </c:pt>
                <c:pt idx="5">
                  <c:v>43344</c:v>
                </c:pt>
                <c:pt idx="6">
                  <c:v>43374</c:v>
                </c:pt>
              </c:numCache>
            </c:numRef>
          </c:cat>
          <c:val>
            <c:numRef>
              <c:f>Plan1!$B$2:$B$8</c:f>
              <c:numCache>
                <c:formatCode>General</c:formatCode>
                <c:ptCount val="7"/>
                <c:pt idx="0">
                  <c:v>43</c:v>
                </c:pt>
                <c:pt idx="1">
                  <c:v>116</c:v>
                </c:pt>
                <c:pt idx="2">
                  <c:v>133</c:v>
                </c:pt>
                <c:pt idx="3">
                  <c:v>97</c:v>
                </c:pt>
                <c:pt idx="4">
                  <c:v>101</c:v>
                </c:pt>
                <c:pt idx="5">
                  <c:v>92</c:v>
                </c:pt>
                <c:pt idx="6">
                  <c:v>123</c:v>
                </c:pt>
              </c:numCache>
            </c:numRef>
          </c:val>
          <c:smooth val="0"/>
          <c:extLst>
            <c:ext xmlns:c16="http://schemas.microsoft.com/office/drawing/2014/chart" uri="{C3380CC4-5D6E-409C-BE32-E72D297353CC}">
              <c16:uniqueId val="{00000004-1028-403B-AC70-9692F822E41C}"/>
            </c:ext>
          </c:extLst>
        </c:ser>
        <c:dLbls>
          <c:showLegendKey val="0"/>
          <c:showVal val="1"/>
          <c:showCatName val="0"/>
          <c:showSerName val="0"/>
          <c:showPercent val="0"/>
          <c:showBubbleSize val="0"/>
        </c:dLbls>
        <c:marker val="1"/>
        <c:smooth val="0"/>
        <c:axId val="80353920"/>
        <c:axId val="80372096"/>
      </c:lineChart>
      <c:dateAx>
        <c:axId val="80353920"/>
        <c:scaling>
          <c:orientation val="minMax"/>
          <c:max val="43374"/>
          <c:min val="43191"/>
        </c:scaling>
        <c:delete val="0"/>
        <c:axPos val="b"/>
        <c:numFmt formatCode="[$-416]mmm\-yy;@" sourceLinked="0"/>
        <c:majorTickMark val="none"/>
        <c:minorTickMark val="none"/>
        <c:tickLblPos val="nextTo"/>
        <c:crossAx val="80372096"/>
        <c:crosses val="autoZero"/>
        <c:auto val="1"/>
        <c:lblOffset val="100"/>
        <c:baseTimeUnit val="months"/>
      </c:dateAx>
      <c:valAx>
        <c:axId val="80372096"/>
        <c:scaling>
          <c:orientation val="minMax"/>
        </c:scaling>
        <c:delete val="1"/>
        <c:axPos val="l"/>
        <c:numFmt formatCode="General" sourceLinked="1"/>
        <c:majorTickMark val="out"/>
        <c:minorTickMark val="none"/>
        <c:tickLblPos val="none"/>
        <c:crossAx val="8035392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a:t>Atendimentos no Procon - PE</a:t>
            </a:r>
          </a:p>
        </c:rich>
      </c:tx>
      <c:overlay val="0"/>
    </c:title>
    <c:autoTitleDeleted val="0"/>
    <c:plotArea>
      <c:layout/>
      <c:lineChart>
        <c:grouping val="standard"/>
        <c:varyColors val="0"/>
        <c:ser>
          <c:idx val="0"/>
          <c:order val="0"/>
          <c:tx>
            <c:strRef>
              <c:f>'Procon - atendimento'!$E$2</c:f>
              <c:strCache>
                <c:ptCount val="1"/>
                <c:pt idx="0">
                  <c:v>Número de atendimentos presenciais</c:v>
                </c:pt>
              </c:strCache>
            </c:strRef>
          </c:tx>
          <c:dLbls>
            <c:dLbl>
              <c:idx val="0"/>
              <c:layout>
                <c:manualLayout>
                  <c:x val="-5.0862616504792076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12-4D7C-9D51-BB17D3DC7385}"/>
                </c:ext>
              </c:extLst>
            </c:dLbl>
            <c:dLbl>
              <c:idx val="1"/>
              <c:layout>
                <c:manualLayout>
                  <c:x val="-4.8550664314907392E-2"/>
                  <c:y val="-5.4990862815949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12-4D7C-9D51-BB17D3DC7385}"/>
                </c:ext>
              </c:extLst>
            </c:dLbl>
            <c:dLbl>
              <c:idx val="2"/>
              <c:layout>
                <c:manualLayout>
                  <c:x val="0"/>
                  <c:y val="-2.3938573996111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12-4D7C-9D51-BB17D3DC7385}"/>
                </c:ext>
              </c:extLst>
            </c:dLbl>
            <c:dLbl>
              <c:idx val="3"/>
              <c:layout>
                <c:manualLayout>
                  <c:x val="-6.9358113415625249E-3"/>
                  <c:y val="-9.25925925925935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12-4D7C-9D51-BB17D3DC7385}"/>
                </c:ext>
              </c:extLst>
            </c:dLbl>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'Procon - atendimento'!$F$1:$FF$1</c:f>
              <c:numCache>
                <c:formatCode>General</c:formatCode>
                <c:ptCount val="4"/>
                <c:pt idx="0">
                  <c:v>2015</c:v>
                </c:pt>
                <c:pt idx="1">
                  <c:v>2016</c:v>
                </c:pt>
                <c:pt idx="2">
                  <c:v>2017</c:v>
                </c:pt>
                <c:pt idx="3">
                  <c:v>2018</c:v>
                </c:pt>
              </c:numCache>
            </c:numRef>
          </c:cat>
          <c:val>
            <c:numRef>
              <c:f>'Procon - atendimento'!$F$2:$FF$2</c:f>
              <c:numCache>
                <c:formatCode>#,##0</c:formatCode>
                <c:ptCount val="4"/>
                <c:pt idx="0">
                  <c:v>71529</c:v>
                </c:pt>
                <c:pt idx="1">
                  <c:v>65555</c:v>
                </c:pt>
                <c:pt idx="2">
                  <c:v>71079</c:v>
                </c:pt>
                <c:pt idx="3">
                  <c:v>46674</c:v>
                </c:pt>
              </c:numCache>
            </c:numRef>
          </c:val>
          <c:smooth val="0"/>
          <c:extLst>
            <c:ext xmlns:c16="http://schemas.microsoft.com/office/drawing/2014/chart" uri="{C3380CC4-5D6E-409C-BE32-E72D297353CC}">
              <c16:uniqueId val="{00000004-0712-4D7C-9D51-BB17D3DC7385}"/>
            </c:ext>
          </c:extLst>
        </c:ser>
        <c:ser>
          <c:idx val="1"/>
          <c:order val="1"/>
          <c:tx>
            <c:strRef>
              <c:f>'Procon - atendimento'!$E$3</c:f>
              <c:strCache>
                <c:ptCount val="1"/>
                <c:pt idx="0">
                  <c:v>Número de atendimentos por Call Center</c:v>
                </c:pt>
              </c:strCache>
            </c:strRef>
          </c:tx>
          <c:spPr>
            <a:ln>
              <a:solidFill>
                <a:schemeClr val="accent6">
                  <a:lumMod val="75000"/>
                </a:schemeClr>
              </a:solidFill>
            </a:ln>
          </c:spPr>
          <c:marker>
            <c:spPr>
              <a:solidFill>
                <a:schemeClr val="accent6">
                  <a:lumMod val="75000"/>
                </a:schemeClr>
              </a:solidFill>
              <a:ln>
                <a:solidFill>
                  <a:schemeClr val="accent6">
                    <a:lumMod val="75000"/>
                  </a:schemeClr>
                </a:solidFill>
              </a:ln>
            </c:spPr>
          </c:marker>
          <c:dLbls>
            <c:dLbl>
              <c:idx val="0"/>
              <c:layout>
                <c:manualLayout>
                  <c:x val="-3.93029309355208E-2"/>
                  <c:y val="-6.4815179352581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12-4D7C-9D51-BB17D3DC7385}"/>
                </c:ext>
              </c:extLst>
            </c:dLbl>
            <c:dLbl>
              <c:idx val="1"/>
              <c:layout>
                <c:manualLayout>
                  <c:x val="-4.3928729025489888E-2"/>
                  <c:y val="-7.8939336266134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12-4D7C-9D51-BB17D3DC7385}"/>
                </c:ext>
              </c:extLst>
            </c:dLbl>
            <c:dLbl>
              <c:idx val="2"/>
              <c:layout>
                <c:manualLayout>
                  <c:x val="-4.8550600271176018E-2"/>
                  <c:y val="-5.6633390803039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12-4D7C-9D51-BB17D3DC7385}"/>
                </c:ext>
              </c:extLst>
            </c:dLbl>
            <c:dLbl>
              <c:idx val="3"/>
              <c:layout>
                <c:manualLayout>
                  <c:x val="0"/>
                  <c:y val="-2.9932957246544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12-4D7C-9D51-BB17D3DC7385}"/>
                </c:ext>
              </c:extLst>
            </c:dLbl>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'Procon - atendimento'!$F$1:$FF$1</c:f>
              <c:numCache>
                <c:formatCode>General</c:formatCode>
                <c:ptCount val="4"/>
                <c:pt idx="0">
                  <c:v>2015</c:v>
                </c:pt>
                <c:pt idx="1">
                  <c:v>2016</c:v>
                </c:pt>
                <c:pt idx="2">
                  <c:v>2017</c:v>
                </c:pt>
                <c:pt idx="3">
                  <c:v>2018</c:v>
                </c:pt>
              </c:numCache>
            </c:numRef>
          </c:cat>
          <c:val>
            <c:numRef>
              <c:f>'Procon - atendimento'!$F$3:$FF$3</c:f>
              <c:numCache>
                <c:formatCode>#,##0</c:formatCode>
                <c:ptCount val="4"/>
                <c:pt idx="0">
                  <c:v>6121</c:v>
                </c:pt>
                <c:pt idx="1">
                  <c:v>3684</c:v>
                </c:pt>
                <c:pt idx="2">
                  <c:v>3963</c:v>
                </c:pt>
                <c:pt idx="3">
                  <c:v>3117</c:v>
                </c:pt>
              </c:numCache>
            </c:numRef>
          </c:val>
          <c:smooth val="0"/>
          <c:extLst>
            <c:ext xmlns:c16="http://schemas.microsoft.com/office/drawing/2014/chart" uri="{C3380CC4-5D6E-409C-BE32-E72D297353CC}">
              <c16:uniqueId val="{00000009-0712-4D7C-9D51-BB17D3DC7385}"/>
            </c:ext>
          </c:extLst>
        </c:ser>
        <c:dLbls>
          <c:showLegendKey val="0"/>
          <c:showVal val="0"/>
          <c:showCatName val="0"/>
          <c:showSerName val="0"/>
          <c:showPercent val="0"/>
          <c:showBubbleSize val="0"/>
        </c:dLbls>
        <c:marker val="1"/>
        <c:smooth val="0"/>
        <c:axId val="80419072"/>
        <c:axId val="80449536"/>
      </c:lineChart>
      <c:catAx>
        <c:axId val="80419072"/>
        <c:scaling>
          <c:orientation val="minMax"/>
        </c:scaling>
        <c:delete val="0"/>
        <c:axPos val="b"/>
        <c:numFmt formatCode="General" sourceLinked="1"/>
        <c:majorTickMark val="none"/>
        <c:minorTickMark val="none"/>
        <c:tickLblPos val="nextTo"/>
        <c:txPr>
          <a:bodyPr/>
          <a:lstStyle/>
          <a:p>
            <a:pPr>
              <a:defRPr sz="900"/>
            </a:pPr>
            <a:endParaRPr lang="pt-BR"/>
          </a:p>
        </c:txPr>
        <c:crossAx val="80449536"/>
        <c:crosses val="autoZero"/>
        <c:auto val="1"/>
        <c:lblAlgn val="ctr"/>
        <c:lblOffset val="100"/>
        <c:noMultiLvlLbl val="0"/>
      </c:catAx>
      <c:valAx>
        <c:axId val="80449536"/>
        <c:scaling>
          <c:orientation val="minMax"/>
        </c:scaling>
        <c:delete val="1"/>
        <c:axPos val="l"/>
        <c:numFmt formatCode="#,##0" sourceLinked="1"/>
        <c:majorTickMark val="none"/>
        <c:minorTickMark val="none"/>
        <c:tickLblPos val="none"/>
        <c:crossAx val="80419072"/>
        <c:crosses val="autoZero"/>
        <c:crossBetween val="between"/>
      </c:valAx>
    </c:plotArea>
    <c:legend>
      <c:legendPos val="b"/>
      <c:overlay val="0"/>
      <c:txPr>
        <a:bodyPr/>
        <a:lstStyle/>
        <a:p>
          <a:pPr>
            <a:defRPr sz="900"/>
          </a:pPr>
          <a:endParaRPr lang="pt-BR"/>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a:t>Evolução da População</a:t>
            </a:r>
            <a:r>
              <a:rPr lang="pt-BR" sz="1100" baseline="0"/>
              <a:t> Carcerária em Pernambuco</a:t>
            </a:r>
            <a:endParaRPr lang="pt-BR" sz="11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Plan1!$A$2</c:f>
              <c:strCache>
                <c:ptCount val="1"/>
                <c:pt idx="0">
                  <c:v>População Carcerária</c:v>
                </c:pt>
              </c:strCache>
            </c:strRef>
          </c:tx>
          <c:invertIfNegative val="0"/>
          <c:dLbls>
            <c:dLbl>
              <c:idx val="0"/>
              <c:layout>
                <c:manualLayout>
                  <c:x val="2.1808978089158677E-17"/>
                  <c:y val="-1.3888888888888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60-435A-AD3B-A8660BFDFEE9}"/>
                </c:ext>
              </c:extLst>
            </c:dLbl>
            <c:dLbl>
              <c:idx val="1"/>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60-435A-AD3B-A8660BFDFEE9}"/>
                </c:ext>
              </c:extLst>
            </c:dLbl>
            <c:dLbl>
              <c:idx val="2"/>
              <c:layout>
                <c:manualLayout>
                  <c:x val="-2.3791887303637313E-3"/>
                  <c:y val="-1.3888888888888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60-435A-AD3B-A8660BFDFEE9}"/>
                </c:ext>
              </c:extLst>
            </c:dLbl>
            <c:dLbl>
              <c:idx val="3"/>
              <c:layout>
                <c:manualLayout>
                  <c:x val="0"/>
                  <c:y val="-1.3888888888888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60-435A-AD3B-A8660BFDFEE9}"/>
                </c:ext>
              </c:extLst>
            </c:dLbl>
            <c:numFmt formatCode="#,##0" sourceLinked="0"/>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Plan1!$B$1:$E$1</c:f>
              <c:numCache>
                <c:formatCode>General</c:formatCode>
                <c:ptCount val="4"/>
                <c:pt idx="0">
                  <c:v>2015</c:v>
                </c:pt>
                <c:pt idx="1">
                  <c:v>2016</c:v>
                </c:pt>
                <c:pt idx="2">
                  <c:v>2017</c:v>
                </c:pt>
                <c:pt idx="3">
                  <c:v>2018</c:v>
                </c:pt>
              </c:numCache>
            </c:numRef>
          </c:cat>
          <c:val>
            <c:numRef>
              <c:f>Plan1!$B$2:$E$2</c:f>
              <c:numCache>
                <c:formatCode>General</c:formatCode>
                <c:ptCount val="4"/>
                <c:pt idx="0">
                  <c:v>31144</c:v>
                </c:pt>
                <c:pt idx="1">
                  <c:v>30029</c:v>
                </c:pt>
                <c:pt idx="2">
                  <c:v>30287</c:v>
                </c:pt>
                <c:pt idx="3">
                  <c:v>32317</c:v>
                </c:pt>
              </c:numCache>
            </c:numRef>
          </c:val>
          <c:extLst>
            <c:ext xmlns:c16="http://schemas.microsoft.com/office/drawing/2014/chart" uri="{C3380CC4-5D6E-409C-BE32-E72D297353CC}">
              <c16:uniqueId val="{00000004-2360-435A-AD3B-A8660BFDFEE9}"/>
            </c:ext>
          </c:extLst>
        </c:ser>
        <c:dLbls>
          <c:showLegendKey val="0"/>
          <c:showVal val="1"/>
          <c:showCatName val="0"/>
          <c:showSerName val="0"/>
          <c:showPercent val="0"/>
          <c:showBubbleSize val="0"/>
        </c:dLbls>
        <c:gapWidth val="150"/>
        <c:shape val="box"/>
        <c:axId val="80546048"/>
        <c:axId val="80560128"/>
        <c:axId val="0"/>
      </c:bar3DChart>
      <c:catAx>
        <c:axId val="80546048"/>
        <c:scaling>
          <c:orientation val="minMax"/>
        </c:scaling>
        <c:delete val="0"/>
        <c:axPos val="b"/>
        <c:numFmt formatCode="General" sourceLinked="1"/>
        <c:majorTickMark val="none"/>
        <c:minorTickMark val="none"/>
        <c:tickLblPos val="nextTo"/>
        <c:txPr>
          <a:bodyPr/>
          <a:lstStyle/>
          <a:p>
            <a:pPr>
              <a:defRPr b="1"/>
            </a:pPr>
            <a:endParaRPr lang="pt-BR"/>
          </a:p>
        </c:txPr>
        <c:crossAx val="80560128"/>
        <c:crosses val="autoZero"/>
        <c:auto val="1"/>
        <c:lblAlgn val="ctr"/>
        <c:lblOffset val="100"/>
        <c:noMultiLvlLbl val="0"/>
      </c:catAx>
      <c:valAx>
        <c:axId val="80560128"/>
        <c:scaling>
          <c:orientation val="minMax"/>
        </c:scaling>
        <c:delete val="1"/>
        <c:axPos val="l"/>
        <c:numFmt formatCode="General" sourceLinked="1"/>
        <c:majorTickMark val="none"/>
        <c:minorTickMark val="none"/>
        <c:tickLblPos val="none"/>
        <c:crossAx val="80546048"/>
        <c:crosses val="autoZero"/>
        <c:crossBetween val="between"/>
      </c:valAx>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a:t>Gastos com Despesas Correntes e com Pessoal</a:t>
            </a:r>
          </a:p>
          <a:p>
            <a:pPr>
              <a:defRPr sz="1100"/>
            </a:pPr>
            <a:r>
              <a:rPr lang="pt-BR" sz="1100"/>
              <a:t>2015</a:t>
            </a:r>
            <a:r>
              <a:rPr lang="pt-BR" sz="1100" baseline="0"/>
              <a:t> - </a:t>
            </a:r>
            <a:r>
              <a:rPr lang="pt-BR" sz="1100"/>
              <a:t>2018</a:t>
            </a:r>
          </a:p>
        </c:rich>
      </c:tx>
      <c:overlay val="0"/>
    </c:title>
    <c:autoTitleDeleted val="0"/>
    <c:plotArea>
      <c:layout/>
      <c:barChart>
        <c:barDir val="col"/>
        <c:grouping val="clustered"/>
        <c:varyColors val="0"/>
        <c:ser>
          <c:idx val="0"/>
          <c:order val="0"/>
          <c:tx>
            <c:strRef>
              <c:f>Plan1!$A$8</c:f>
              <c:strCache>
                <c:ptCount val="1"/>
                <c:pt idx="0">
                  <c:v>DESPESA TOTAL COM PESSOAL</c:v>
                </c:pt>
              </c:strCache>
            </c:strRef>
          </c:tx>
          <c:invertIfNegative val="0"/>
          <c:cat>
            <c:strRef>
              <c:f>Plan1!$B$7:$E$7</c:f>
              <c:strCache>
                <c:ptCount val="4"/>
                <c:pt idx="0">
                  <c:v>2015</c:v>
                </c:pt>
                <c:pt idx="1">
                  <c:v>2016</c:v>
                </c:pt>
                <c:pt idx="2">
                  <c:v>2017</c:v>
                </c:pt>
                <c:pt idx="3">
                  <c:v>2018*</c:v>
                </c:pt>
              </c:strCache>
            </c:strRef>
          </c:cat>
          <c:val>
            <c:numRef>
              <c:f>Plan1!$B$8:$E$8</c:f>
              <c:numCache>
                <c:formatCode>"R$"\ #,##0.00</c:formatCode>
                <c:ptCount val="4"/>
                <c:pt idx="0">
                  <c:v>124728423.45</c:v>
                </c:pt>
                <c:pt idx="1">
                  <c:v>141374994.69</c:v>
                </c:pt>
                <c:pt idx="2">
                  <c:v>158559612.19999999</c:v>
                </c:pt>
                <c:pt idx="3">
                  <c:v>155563358.72</c:v>
                </c:pt>
              </c:numCache>
            </c:numRef>
          </c:val>
          <c:extLst>
            <c:ext xmlns:c16="http://schemas.microsoft.com/office/drawing/2014/chart" uri="{C3380CC4-5D6E-409C-BE32-E72D297353CC}">
              <c16:uniqueId val="{00000000-D53C-457D-B0EA-227F07B5A5B0}"/>
            </c:ext>
          </c:extLst>
        </c:ser>
        <c:ser>
          <c:idx val="1"/>
          <c:order val="1"/>
          <c:tx>
            <c:strRef>
              <c:f>Plan1!$A$9</c:f>
              <c:strCache>
                <c:ptCount val="1"/>
                <c:pt idx="0">
                  <c:v>OUTRAS DESPESAS CORRENTES </c:v>
                </c:pt>
              </c:strCache>
            </c:strRef>
          </c:tx>
          <c:spPr>
            <a:solidFill>
              <a:schemeClr val="accent6">
                <a:lumMod val="75000"/>
              </a:schemeClr>
            </a:solidFill>
            <a:ln>
              <a:solidFill>
                <a:schemeClr val="accent6">
                  <a:lumMod val="75000"/>
                </a:schemeClr>
              </a:solidFill>
            </a:ln>
          </c:spPr>
          <c:invertIfNegative val="0"/>
          <c:cat>
            <c:strRef>
              <c:f>Plan1!$B$7:$E$7</c:f>
              <c:strCache>
                <c:ptCount val="4"/>
                <c:pt idx="0">
                  <c:v>2015</c:v>
                </c:pt>
                <c:pt idx="1">
                  <c:v>2016</c:v>
                </c:pt>
                <c:pt idx="2">
                  <c:v>2017</c:v>
                </c:pt>
                <c:pt idx="3">
                  <c:v>2018*</c:v>
                </c:pt>
              </c:strCache>
            </c:strRef>
          </c:cat>
          <c:val>
            <c:numRef>
              <c:f>Plan1!$B$9:$E$9</c:f>
              <c:numCache>
                <c:formatCode>"R$"\ #,##0.00</c:formatCode>
                <c:ptCount val="4"/>
                <c:pt idx="0">
                  <c:v>121052262.83</c:v>
                </c:pt>
                <c:pt idx="1">
                  <c:v>126881041.68000001</c:v>
                </c:pt>
                <c:pt idx="2">
                  <c:v>128335040.63000003</c:v>
                </c:pt>
                <c:pt idx="3">
                  <c:v>108215519.41000022</c:v>
                </c:pt>
              </c:numCache>
            </c:numRef>
          </c:val>
          <c:extLst>
            <c:ext xmlns:c16="http://schemas.microsoft.com/office/drawing/2014/chart" uri="{C3380CC4-5D6E-409C-BE32-E72D297353CC}">
              <c16:uniqueId val="{00000001-D53C-457D-B0EA-227F07B5A5B0}"/>
            </c:ext>
          </c:extLst>
        </c:ser>
        <c:dLbls>
          <c:showLegendKey val="0"/>
          <c:showVal val="0"/>
          <c:showCatName val="0"/>
          <c:showSerName val="0"/>
          <c:showPercent val="0"/>
          <c:showBubbleSize val="0"/>
        </c:dLbls>
        <c:gapWidth val="150"/>
        <c:axId val="80586624"/>
        <c:axId val="80588160"/>
      </c:barChart>
      <c:catAx>
        <c:axId val="80586624"/>
        <c:scaling>
          <c:orientation val="minMax"/>
        </c:scaling>
        <c:delete val="0"/>
        <c:axPos val="b"/>
        <c:numFmt formatCode="General" sourceLinked="0"/>
        <c:majorTickMark val="none"/>
        <c:minorTickMark val="none"/>
        <c:tickLblPos val="nextTo"/>
        <c:crossAx val="80588160"/>
        <c:crosses val="autoZero"/>
        <c:auto val="1"/>
        <c:lblAlgn val="ctr"/>
        <c:lblOffset val="100"/>
        <c:noMultiLvlLbl val="0"/>
      </c:catAx>
      <c:valAx>
        <c:axId val="80588160"/>
        <c:scaling>
          <c:orientation val="minMax"/>
        </c:scaling>
        <c:delete val="0"/>
        <c:axPos val="l"/>
        <c:majorGridlines>
          <c:spPr>
            <a:ln>
              <a:solidFill>
                <a:schemeClr val="tx1"/>
              </a:solidFill>
            </a:ln>
          </c:spPr>
        </c:majorGridlines>
        <c:numFmt formatCode="&quot;R$&quot;\ #,##0.00" sourceLinked="1"/>
        <c:majorTickMark val="none"/>
        <c:minorTickMark val="none"/>
        <c:tickLblPos val="nextTo"/>
        <c:txPr>
          <a:bodyPr/>
          <a:lstStyle/>
          <a:p>
            <a:pPr>
              <a:defRPr sz="800"/>
            </a:pPr>
            <a:endParaRPr lang="pt-BR"/>
          </a:p>
        </c:txPr>
        <c:crossAx val="80586624"/>
        <c:crosses val="autoZero"/>
        <c:crossBetween val="between"/>
      </c:valAx>
      <c:dTable>
        <c:showHorzBorder val="1"/>
        <c:showVertBorder val="1"/>
        <c:showOutline val="1"/>
        <c:showKeys val="1"/>
        <c:txPr>
          <a:bodyPr/>
          <a:lstStyle/>
          <a:p>
            <a:pPr rtl="0">
              <a:defRPr sz="800"/>
            </a:pPr>
            <a:endParaRPr lang="pt-BR"/>
          </a:p>
        </c:txPr>
      </c:dTable>
      <c:spPr>
        <a:ln>
          <a:solidFill>
            <a:schemeClr val="tx1"/>
          </a:solidFill>
        </a:ln>
      </c:spPr>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b="1" i="0" baseline="0"/>
              <a:t>Gastos com Investimentos</a:t>
            </a:r>
          </a:p>
          <a:p>
            <a:pPr>
              <a:defRPr sz="1100"/>
            </a:pPr>
            <a:r>
              <a:rPr lang="pt-BR" sz="1100" b="1" i="0" baseline="0"/>
              <a:t>2015 - 2018</a:t>
            </a:r>
          </a:p>
        </c:rich>
      </c:tx>
      <c:overlay val="0"/>
    </c:title>
    <c:autoTitleDeleted val="0"/>
    <c:plotArea>
      <c:layout/>
      <c:barChart>
        <c:barDir val="col"/>
        <c:grouping val="clustered"/>
        <c:varyColors val="0"/>
        <c:ser>
          <c:idx val="0"/>
          <c:order val="0"/>
          <c:tx>
            <c:strRef>
              <c:f>Plan1!$A$13</c:f>
              <c:strCache>
                <c:ptCount val="1"/>
                <c:pt idx="0">
                  <c:v>INVESTIMENTOS EQUIPAMENTOS</c:v>
                </c:pt>
              </c:strCache>
            </c:strRef>
          </c:tx>
          <c:invertIfNegative val="0"/>
          <c:cat>
            <c:strRef>
              <c:f>Plan1!$B$12:$E$12</c:f>
              <c:strCache>
                <c:ptCount val="4"/>
                <c:pt idx="0">
                  <c:v>2015</c:v>
                </c:pt>
                <c:pt idx="1">
                  <c:v>2016</c:v>
                </c:pt>
                <c:pt idx="2">
                  <c:v>2017</c:v>
                </c:pt>
                <c:pt idx="3">
                  <c:v>2018*</c:v>
                </c:pt>
              </c:strCache>
            </c:strRef>
          </c:cat>
          <c:val>
            <c:numRef>
              <c:f>Plan1!$B$13:$E$13</c:f>
              <c:numCache>
                <c:formatCode>"R$"\ #,##0.00</c:formatCode>
                <c:ptCount val="4"/>
                <c:pt idx="0">
                  <c:v>205850.8</c:v>
                </c:pt>
                <c:pt idx="1">
                  <c:v>770762.62</c:v>
                </c:pt>
                <c:pt idx="2">
                  <c:v>8951409.7699999791</c:v>
                </c:pt>
                <c:pt idx="3">
                  <c:v>1344323.3</c:v>
                </c:pt>
              </c:numCache>
            </c:numRef>
          </c:val>
          <c:extLst>
            <c:ext xmlns:c16="http://schemas.microsoft.com/office/drawing/2014/chart" uri="{C3380CC4-5D6E-409C-BE32-E72D297353CC}">
              <c16:uniqueId val="{00000000-0CD9-47FB-A6D6-4C7B81294E8B}"/>
            </c:ext>
          </c:extLst>
        </c:ser>
        <c:ser>
          <c:idx val="1"/>
          <c:order val="1"/>
          <c:tx>
            <c:strRef>
              <c:f>Plan1!$A$14</c:f>
              <c:strCache>
                <c:ptCount val="1"/>
                <c:pt idx="0">
                  <c:v>INVESTIMENTOS OBRAS</c:v>
                </c:pt>
              </c:strCache>
            </c:strRef>
          </c:tx>
          <c:spPr>
            <a:solidFill>
              <a:schemeClr val="accent6">
                <a:lumMod val="75000"/>
              </a:schemeClr>
            </a:solidFill>
            <a:ln>
              <a:solidFill>
                <a:schemeClr val="accent6">
                  <a:lumMod val="75000"/>
                </a:schemeClr>
              </a:solidFill>
            </a:ln>
          </c:spPr>
          <c:invertIfNegative val="0"/>
          <c:cat>
            <c:strRef>
              <c:f>Plan1!$B$12:$E$12</c:f>
              <c:strCache>
                <c:ptCount val="4"/>
                <c:pt idx="0">
                  <c:v>2015</c:v>
                </c:pt>
                <c:pt idx="1">
                  <c:v>2016</c:v>
                </c:pt>
                <c:pt idx="2">
                  <c:v>2017</c:v>
                </c:pt>
                <c:pt idx="3">
                  <c:v>2018*</c:v>
                </c:pt>
              </c:strCache>
            </c:strRef>
          </c:cat>
          <c:val>
            <c:numRef>
              <c:f>Plan1!$B$14:$E$14</c:f>
              <c:numCache>
                <c:formatCode>"R$"\ #,##0.00</c:formatCode>
                <c:ptCount val="4"/>
                <c:pt idx="0">
                  <c:v>16734059.41</c:v>
                </c:pt>
                <c:pt idx="1">
                  <c:v>5260068.9000000004</c:v>
                </c:pt>
                <c:pt idx="2">
                  <c:v>21963315.050000001</c:v>
                </c:pt>
                <c:pt idx="3">
                  <c:v>16690715.539999979</c:v>
                </c:pt>
              </c:numCache>
            </c:numRef>
          </c:val>
          <c:extLst>
            <c:ext xmlns:c16="http://schemas.microsoft.com/office/drawing/2014/chart" uri="{C3380CC4-5D6E-409C-BE32-E72D297353CC}">
              <c16:uniqueId val="{00000001-0CD9-47FB-A6D6-4C7B81294E8B}"/>
            </c:ext>
          </c:extLst>
        </c:ser>
        <c:dLbls>
          <c:showLegendKey val="0"/>
          <c:showVal val="0"/>
          <c:showCatName val="0"/>
          <c:showSerName val="0"/>
          <c:showPercent val="0"/>
          <c:showBubbleSize val="0"/>
        </c:dLbls>
        <c:gapWidth val="150"/>
        <c:axId val="80763520"/>
        <c:axId val="80777600"/>
      </c:barChart>
      <c:catAx>
        <c:axId val="80763520"/>
        <c:scaling>
          <c:orientation val="minMax"/>
        </c:scaling>
        <c:delete val="0"/>
        <c:axPos val="b"/>
        <c:numFmt formatCode="General" sourceLinked="0"/>
        <c:majorTickMark val="none"/>
        <c:minorTickMark val="none"/>
        <c:tickLblPos val="nextTo"/>
        <c:crossAx val="80777600"/>
        <c:crosses val="autoZero"/>
        <c:auto val="1"/>
        <c:lblAlgn val="ctr"/>
        <c:lblOffset val="100"/>
        <c:noMultiLvlLbl val="0"/>
      </c:catAx>
      <c:valAx>
        <c:axId val="80777600"/>
        <c:scaling>
          <c:orientation val="minMax"/>
        </c:scaling>
        <c:delete val="0"/>
        <c:axPos val="l"/>
        <c:majorGridlines>
          <c:spPr>
            <a:ln>
              <a:solidFill>
                <a:schemeClr val="tx1"/>
              </a:solidFill>
            </a:ln>
          </c:spPr>
        </c:majorGridlines>
        <c:numFmt formatCode="&quot;R$&quot;\ #,##0.00" sourceLinked="1"/>
        <c:majorTickMark val="none"/>
        <c:minorTickMark val="none"/>
        <c:tickLblPos val="nextTo"/>
        <c:txPr>
          <a:bodyPr/>
          <a:lstStyle/>
          <a:p>
            <a:pPr>
              <a:defRPr sz="800"/>
            </a:pPr>
            <a:endParaRPr lang="pt-BR"/>
          </a:p>
        </c:txPr>
        <c:crossAx val="80763520"/>
        <c:crosses val="autoZero"/>
        <c:crossBetween val="between"/>
      </c:valAx>
      <c:dTable>
        <c:showHorzBorder val="1"/>
        <c:showVertBorder val="1"/>
        <c:showOutline val="1"/>
        <c:showKeys val="1"/>
        <c:txPr>
          <a:bodyPr/>
          <a:lstStyle/>
          <a:p>
            <a:pPr rtl="0">
              <a:defRPr sz="800"/>
            </a:pPr>
            <a:endParaRPr lang="pt-BR"/>
          </a:p>
        </c:txPr>
      </c:dTable>
      <c:spPr>
        <a:ln>
          <a:solidFill>
            <a:schemeClr val="tx1"/>
          </a:solidFill>
        </a:ln>
      </c:spPr>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a:t>Total</a:t>
            </a:r>
            <a:r>
              <a:rPr lang="pt-BR" sz="1100" baseline="0"/>
              <a:t> de </a:t>
            </a:r>
            <a:r>
              <a:rPr lang="pt-BR" sz="1100"/>
              <a:t>Investimentos por Fonte</a:t>
            </a:r>
            <a:r>
              <a:rPr lang="pt-BR" sz="1100" baseline="0"/>
              <a:t> de Recurso - SERES</a:t>
            </a:r>
            <a:endParaRPr lang="pt-BR" sz="1100"/>
          </a:p>
        </c:rich>
      </c:tx>
      <c:overlay val="0"/>
    </c:title>
    <c:autoTitleDeleted val="0"/>
    <c:plotArea>
      <c:layout/>
      <c:barChart>
        <c:barDir val="col"/>
        <c:grouping val="stacked"/>
        <c:varyColors val="0"/>
        <c:ser>
          <c:idx val="0"/>
          <c:order val="0"/>
          <c:tx>
            <c:strRef>
              <c:f>Plan1!$B$5</c:f>
              <c:strCache>
                <c:ptCount val="1"/>
                <c:pt idx="0">
                  <c:v>Tesouro Estadual</c:v>
                </c:pt>
              </c:strCache>
            </c:strRef>
          </c:tx>
          <c:invertIfNegative val="0"/>
          <c:cat>
            <c:numRef>
              <c:f>Plan1!$C$4:$F$4</c:f>
              <c:numCache>
                <c:formatCode>General</c:formatCode>
                <c:ptCount val="4"/>
                <c:pt idx="0">
                  <c:v>2015</c:v>
                </c:pt>
                <c:pt idx="1">
                  <c:v>2016</c:v>
                </c:pt>
                <c:pt idx="2">
                  <c:v>2017</c:v>
                </c:pt>
                <c:pt idx="3">
                  <c:v>2018</c:v>
                </c:pt>
              </c:numCache>
            </c:numRef>
          </c:cat>
          <c:val>
            <c:numRef>
              <c:f>Plan1!$C$5:$F$5</c:f>
              <c:numCache>
                <c:formatCode>#,##0.00</c:formatCode>
                <c:ptCount val="4"/>
                <c:pt idx="0">
                  <c:v>7874051.7200000007</c:v>
                </c:pt>
                <c:pt idx="1">
                  <c:v>1055866.72</c:v>
                </c:pt>
                <c:pt idx="2">
                  <c:v>828748.3</c:v>
                </c:pt>
                <c:pt idx="3">
                  <c:v>3950805.02</c:v>
                </c:pt>
              </c:numCache>
            </c:numRef>
          </c:val>
          <c:extLst>
            <c:ext xmlns:c16="http://schemas.microsoft.com/office/drawing/2014/chart" uri="{C3380CC4-5D6E-409C-BE32-E72D297353CC}">
              <c16:uniqueId val="{00000000-1256-4FD8-960C-4591B0EF621F}"/>
            </c:ext>
          </c:extLst>
        </c:ser>
        <c:ser>
          <c:idx val="1"/>
          <c:order val="1"/>
          <c:tx>
            <c:strRef>
              <c:f>Plan1!$B$6</c:f>
              <c:strCache>
                <c:ptCount val="1"/>
                <c:pt idx="0">
                  <c:v>Convênios Federais</c:v>
                </c:pt>
              </c:strCache>
            </c:strRef>
          </c:tx>
          <c:invertIfNegative val="0"/>
          <c:cat>
            <c:numRef>
              <c:f>Plan1!$C$4:$F$4</c:f>
              <c:numCache>
                <c:formatCode>General</c:formatCode>
                <c:ptCount val="4"/>
                <c:pt idx="0">
                  <c:v>2015</c:v>
                </c:pt>
                <c:pt idx="1">
                  <c:v>2016</c:v>
                </c:pt>
                <c:pt idx="2">
                  <c:v>2017</c:v>
                </c:pt>
                <c:pt idx="3">
                  <c:v>2018</c:v>
                </c:pt>
              </c:numCache>
            </c:numRef>
          </c:cat>
          <c:val>
            <c:numRef>
              <c:f>Plan1!$C$6:$F$6</c:f>
              <c:numCache>
                <c:formatCode>#,##0.00</c:formatCode>
                <c:ptCount val="4"/>
                <c:pt idx="0">
                  <c:v>50845.17</c:v>
                </c:pt>
                <c:pt idx="1">
                  <c:v>3652883.96</c:v>
                </c:pt>
                <c:pt idx="2">
                  <c:v>14211929.73999992</c:v>
                </c:pt>
                <c:pt idx="3">
                  <c:v>1096146.94</c:v>
                </c:pt>
              </c:numCache>
            </c:numRef>
          </c:val>
          <c:extLst>
            <c:ext xmlns:c16="http://schemas.microsoft.com/office/drawing/2014/chart" uri="{C3380CC4-5D6E-409C-BE32-E72D297353CC}">
              <c16:uniqueId val="{00000001-1256-4FD8-960C-4591B0EF621F}"/>
            </c:ext>
          </c:extLst>
        </c:ser>
        <c:ser>
          <c:idx val="2"/>
          <c:order val="2"/>
          <c:tx>
            <c:strRef>
              <c:f>Plan1!$B$7</c:f>
              <c:strCache>
                <c:ptCount val="1"/>
                <c:pt idx="0">
                  <c:v>Projetos de Resp. Social e Modern. Administrativa</c:v>
                </c:pt>
              </c:strCache>
            </c:strRef>
          </c:tx>
          <c:invertIfNegative val="0"/>
          <c:cat>
            <c:numRef>
              <c:f>Plan1!$C$4:$F$4</c:f>
              <c:numCache>
                <c:formatCode>General</c:formatCode>
                <c:ptCount val="4"/>
                <c:pt idx="0">
                  <c:v>2015</c:v>
                </c:pt>
                <c:pt idx="1">
                  <c:v>2016</c:v>
                </c:pt>
                <c:pt idx="2">
                  <c:v>2017</c:v>
                </c:pt>
                <c:pt idx="3">
                  <c:v>2018</c:v>
                </c:pt>
              </c:numCache>
            </c:numRef>
          </c:cat>
          <c:val>
            <c:numRef>
              <c:f>Plan1!$C$7:$F$7</c:f>
              <c:numCache>
                <c:formatCode>#,##0.00</c:formatCode>
                <c:ptCount val="4"/>
                <c:pt idx="0">
                  <c:v>0</c:v>
                </c:pt>
                <c:pt idx="1">
                  <c:v>1348906.79</c:v>
                </c:pt>
                <c:pt idx="2">
                  <c:v>6145748.6199999992</c:v>
                </c:pt>
                <c:pt idx="3">
                  <c:v>0</c:v>
                </c:pt>
              </c:numCache>
            </c:numRef>
          </c:val>
          <c:extLst>
            <c:ext xmlns:c16="http://schemas.microsoft.com/office/drawing/2014/chart" uri="{C3380CC4-5D6E-409C-BE32-E72D297353CC}">
              <c16:uniqueId val="{00000002-1256-4FD8-960C-4591B0EF621F}"/>
            </c:ext>
          </c:extLst>
        </c:ser>
        <c:ser>
          <c:idx val="3"/>
          <c:order val="3"/>
          <c:tx>
            <c:strRef>
              <c:f>Plan1!$B$8</c:f>
              <c:strCache>
                <c:ptCount val="1"/>
                <c:pt idx="0">
                  <c:v>Operações de Crédito</c:v>
                </c:pt>
              </c:strCache>
            </c:strRef>
          </c:tx>
          <c:invertIfNegative val="0"/>
          <c:cat>
            <c:numRef>
              <c:f>Plan1!$C$4:$F$4</c:f>
              <c:numCache>
                <c:formatCode>General</c:formatCode>
                <c:ptCount val="4"/>
                <c:pt idx="0">
                  <c:v>2015</c:v>
                </c:pt>
                <c:pt idx="1">
                  <c:v>2016</c:v>
                </c:pt>
                <c:pt idx="2">
                  <c:v>2017</c:v>
                </c:pt>
                <c:pt idx="3">
                  <c:v>2018</c:v>
                </c:pt>
              </c:numCache>
            </c:numRef>
          </c:cat>
          <c:val>
            <c:numRef>
              <c:f>Plan1!$C$8:$F$8</c:f>
              <c:numCache>
                <c:formatCode>#,##0.00</c:formatCode>
                <c:ptCount val="4"/>
                <c:pt idx="0">
                  <c:v>9802991.6799999811</c:v>
                </c:pt>
                <c:pt idx="1">
                  <c:v>0</c:v>
                </c:pt>
                <c:pt idx="2">
                  <c:v>0</c:v>
                </c:pt>
                <c:pt idx="3">
                  <c:v>0</c:v>
                </c:pt>
              </c:numCache>
            </c:numRef>
          </c:val>
          <c:extLst>
            <c:ext xmlns:c16="http://schemas.microsoft.com/office/drawing/2014/chart" uri="{C3380CC4-5D6E-409C-BE32-E72D297353CC}">
              <c16:uniqueId val="{00000003-1256-4FD8-960C-4591B0EF621F}"/>
            </c:ext>
          </c:extLst>
        </c:ser>
        <c:ser>
          <c:idx val="4"/>
          <c:order val="4"/>
          <c:tx>
            <c:strRef>
              <c:f>Plan1!$B$9</c:f>
              <c:strCache>
                <c:ptCount val="1"/>
                <c:pt idx="0">
                  <c:v>FUNPEPE</c:v>
                </c:pt>
              </c:strCache>
            </c:strRef>
          </c:tx>
          <c:spPr>
            <a:solidFill>
              <a:schemeClr val="tx2">
                <a:lumMod val="40000"/>
                <a:lumOff val="60000"/>
              </a:schemeClr>
            </a:solidFill>
          </c:spPr>
          <c:invertIfNegative val="0"/>
          <c:cat>
            <c:numRef>
              <c:f>Plan1!$C$4:$F$4</c:f>
              <c:numCache>
                <c:formatCode>General</c:formatCode>
                <c:ptCount val="4"/>
                <c:pt idx="0">
                  <c:v>2015</c:v>
                </c:pt>
                <c:pt idx="1">
                  <c:v>2016</c:v>
                </c:pt>
                <c:pt idx="2">
                  <c:v>2017</c:v>
                </c:pt>
                <c:pt idx="3">
                  <c:v>2018</c:v>
                </c:pt>
              </c:numCache>
            </c:numRef>
          </c:cat>
          <c:val>
            <c:numRef>
              <c:f>Plan1!$C$9:$F$9</c:f>
              <c:numCache>
                <c:formatCode>#,##0.00</c:formatCode>
                <c:ptCount val="4"/>
                <c:pt idx="0">
                  <c:v>0</c:v>
                </c:pt>
                <c:pt idx="1">
                  <c:v>0</c:v>
                </c:pt>
                <c:pt idx="2">
                  <c:v>7795551.7000000002</c:v>
                </c:pt>
                <c:pt idx="3">
                  <c:v>13521932.350000016</c:v>
                </c:pt>
              </c:numCache>
            </c:numRef>
          </c:val>
          <c:extLst>
            <c:ext xmlns:c16="http://schemas.microsoft.com/office/drawing/2014/chart" uri="{C3380CC4-5D6E-409C-BE32-E72D297353CC}">
              <c16:uniqueId val="{00000004-1256-4FD8-960C-4591B0EF621F}"/>
            </c:ext>
          </c:extLst>
        </c:ser>
        <c:ser>
          <c:idx val="5"/>
          <c:order val="5"/>
          <c:tx>
            <c:strRef>
              <c:f>Plan1!$B$10</c:f>
              <c:strCache>
                <c:ptCount val="1"/>
                <c:pt idx="0">
                  <c:v>Multas Penais</c:v>
                </c:pt>
              </c:strCache>
            </c:strRef>
          </c:tx>
          <c:invertIfNegative val="0"/>
          <c:cat>
            <c:numRef>
              <c:f>Plan1!$C$4:$F$4</c:f>
              <c:numCache>
                <c:formatCode>General</c:formatCode>
                <c:ptCount val="4"/>
                <c:pt idx="0">
                  <c:v>2015</c:v>
                </c:pt>
                <c:pt idx="1">
                  <c:v>2016</c:v>
                </c:pt>
                <c:pt idx="2">
                  <c:v>2017</c:v>
                </c:pt>
                <c:pt idx="3">
                  <c:v>2018</c:v>
                </c:pt>
              </c:numCache>
            </c:numRef>
          </c:cat>
          <c:val>
            <c:numRef>
              <c:f>Plan1!$C$10:$F$10</c:f>
              <c:numCache>
                <c:formatCode>#,##0.00</c:formatCode>
                <c:ptCount val="4"/>
                <c:pt idx="0">
                  <c:v>0</c:v>
                </c:pt>
                <c:pt idx="1">
                  <c:v>0</c:v>
                </c:pt>
                <c:pt idx="2">
                  <c:v>377013</c:v>
                </c:pt>
                <c:pt idx="3">
                  <c:v>116337.67000000042</c:v>
                </c:pt>
              </c:numCache>
            </c:numRef>
          </c:val>
          <c:extLst>
            <c:ext xmlns:c16="http://schemas.microsoft.com/office/drawing/2014/chart" uri="{C3380CC4-5D6E-409C-BE32-E72D297353CC}">
              <c16:uniqueId val="{00000005-1256-4FD8-960C-4591B0EF621F}"/>
            </c:ext>
          </c:extLst>
        </c:ser>
        <c:dLbls>
          <c:showLegendKey val="0"/>
          <c:showVal val="0"/>
          <c:showCatName val="0"/>
          <c:showSerName val="0"/>
          <c:showPercent val="0"/>
          <c:showBubbleSize val="0"/>
        </c:dLbls>
        <c:gapWidth val="95"/>
        <c:overlap val="100"/>
        <c:axId val="81020800"/>
        <c:axId val="81022336"/>
      </c:barChart>
      <c:catAx>
        <c:axId val="81020800"/>
        <c:scaling>
          <c:orientation val="minMax"/>
        </c:scaling>
        <c:delete val="0"/>
        <c:axPos val="b"/>
        <c:numFmt formatCode="General" sourceLinked="1"/>
        <c:majorTickMark val="none"/>
        <c:minorTickMark val="none"/>
        <c:tickLblPos val="nextTo"/>
        <c:crossAx val="81022336"/>
        <c:crosses val="autoZero"/>
        <c:auto val="1"/>
        <c:lblAlgn val="ctr"/>
        <c:lblOffset val="100"/>
        <c:noMultiLvlLbl val="0"/>
      </c:catAx>
      <c:valAx>
        <c:axId val="81022336"/>
        <c:scaling>
          <c:orientation val="minMax"/>
        </c:scaling>
        <c:delete val="0"/>
        <c:axPos val="l"/>
        <c:majorGridlines/>
        <c:numFmt formatCode="&quot;R$&quot;\ #,##0.00" sourceLinked="0"/>
        <c:majorTickMark val="none"/>
        <c:minorTickMark val="none"/>
        <c:tickLblPos val="nextTo"/>
        <c:txPr>
          <a:bodyPr/>
          <a:lstStyle/>
          <a:p>
            <a:pPr>
              <a:defRPr sz="900"/>
            </a:pPr>
            <a:endParaRPr lang="pt-BR"/>
          </a:p>
        </c:txPr>
        <c:crossAx val="81020800"/>
        <c:crosses val="autoZero"/>
        <c:crossBetween val="between"/>
      </c:valAx>
      <c:dTable>
        <c:showHorzBorder val="1"/>
        <c:showVertBorder val="1"/>
        <c:showOutline val="1"/>
        <c:showKeys val="1"/>
        <c:txPr>
          <a:bodyPr/>
          <a:lstStyle/>
          <a:p>
            <a:pPr rtl="0">
              <a:defRPr sz="900"/>
            </a:pPr>
            <a:endParaRPr lang="pt-BR"/>
          </a:p>
        </c:txPr>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Reuniões do Comitê do Sistema Prisional</a:t>
            </a:r>
          </a:p>
        </c:rich>
      </c:tx>
      <c:overlay val="0"/>
    </c:title>
    <c:autoTitleDeleted val="0"/>
    <c:plotArea>
      <c:layout/>
      <c:barChart>
        <c:barDir val="col"/>
        <c:grouping val="clustered"/>
        <c:varyColors val="0"/>
        <c:ser>
          <c:idx val="0"/>
          <c:order val="0"/>
          <c:tx>
            <c:strRef>
              <c:f>Plan1!$A$2</c:f>
              <c:strCache>
                <c:ptCount val="1"/>
                <c:pt idx="0">
                  <c:v>Reuniões Realizadas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Plan1!$B$1:$D$1</c:f>
              <c:strCache>
                <c:ptCount val="3"/>
                <c:pt idx="0">
                  <c:v>2016</c:v>
                </c:pt>
                <c:pt idx="1">
                  <c:v>2017</c:v>
                </c:pt>
                <c:pt idx="2">
                  <c:v>2018*</c:v>
                </c:pt>
              </c:strCache>
            </c:strRef>
          </c:cat>
          <c:val>
            <c:numRef>
              <c:f>Plan1!$B$2:$D$2</c:f>
              <c:numCache>
                <c:formatCode>General</c:formatCode>
                <c:ptCount val="3"/>
                <c:pt idx="0">
                  <c:v>9</c:v>
                </c:pt>
                <c:pt idx="1">
                  <c:v>6</c:v>
                </c:pt>
                <c:pt idx="2">
                  <c:v>4</c:v>
                </c:pt>
              </c:numCache>
            </c:numRef>
          </c:val>
          <c:extLst>
            <c:ext xmlns:c16="http://schemas.microsoft.com/office/drawing/2014/chart" uri="{C3380CC4-5D6E-409C-BE32-E72D297353CC}">
              <c16:uniqueId val="{00000000-53CC-46C4-A5FF-58658421119C}"/>
            </c:ext>
          </c:extLst>
        </c:ser>
        <c:dLbls>
          <c:showLegendKey val="0"/>
          <c:showVal val="1"/>
          <c:showCatName val="0"/>
          <c:showSerName val="0"/>
          <c:showPercent val="0"/>
          <c:showBubbleSize val="0"/>
        </c:dLbls>
        <c:gapWidth val="150"/>
        <c:overlap val="-25"/>
        <c:axId val="81059840"/>
        <c:axId val="81061376"/>
      </c:barChart>
      <c:catAx>
        <c:axId val="81059840"/>
        <c:scaling>
          <c:orientation val="minMax"/>
        </c:scaling>
        <c:delete val="0"/>
        <c:axPos val="b"/>
        <c:numFmt formatCode="General" sourceLinked="1"/>
        <c:majorTickMark val="none"/>
        <c:minorTickMark val="none"/>
        <c:tickLblPos val="nextTo"/>
        <c:crossAx val="81061376"/>
        <c:crosses val="autoZero"/>
        <c:auto val="1"/>
        <c:lblAlgn val="ctr"/>
        <c:lblOffset val="100"/>
        <c:noMultiLvlLbl val="0"/>
      </c:catAx>
      <c:valAx>
        <c:axId val="81061376"/>
        <c:scaling>
          <c:orientation val="minMax"/>
        </c:scaling>
        <c:delete val="1"/>
        <c:axPos val="l"/>
        <c:numFmt formatCode="General" sourceLinked="1"/>
        <c:majorTickMark val="none"/>
        <c:minorTickMark val="none"/>
        <c:tickLblPos val="none"/>
        <c:crossAx val="8105984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a:t>Apreensões de armas nas Unidades Prisionais</a:t>
            </a:r>
          </a:p>
        </c:rich>
      </c:tx>
      <c:overlay val="0"/>
    </c:title>
    <c:autoTitleDeleted val="0"/>
    <c:plotArea>
      <c:layout>
        <c:manualLayout>
          <c:layoutTarget val="inner"/>
          <c:xMode val="edge"/>
          <c:yMode val="edge"/>
          <c:x val="2.3518344308560677E-2"/>
          <c:y val="0.33428465911215977"/>
          <c:w val="0.94825964252116834"/>
          <c:h val="0.52798674221175057"/>
        </c:manualLayout>
      </c:layout>
      <c:barChart>
        <c:barDir val="col"/>
        <c:grouping val="clustered"/>
        <c:varyColors val="0"/>
        <c:ser>
          <c:idx val="0"/>
          <c:order val="0"/>
          <c:tx>
            <c:strRef>
              <c:f>Plan1!$B$1</c:f>
              <c:strCache>
                <c:ptCount val="1"/>
                <c:pt idx="0">
                  <c:v>Facas*</c:v>
                </c:pt>
              </c:strCache>
            </c:strRef>
          </c:tx>
          <c:invertIfNegative val="0"/>
          <c:dLbls>
            <c:dLbl>
              <c:idx val="0"/>
              <c:layout>
                <c:manualLayout>
                  <c:x val="-2.3518344308560675E-3"/>
                  <c:y val="1.7811062492987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DF-490B-B35A-99A2B7C077D5}"/>
                </c:ext>
              </c:extLst>
            </c:dLbl>
            <c:dLbl>
              <c:idx val="1"/>
              <c:layout>
                <c:manualLayout>
                  <c:x val="0"/>
                  <c:y val="1.7811062492987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DF-490B-B35A-99A2B7C077D5}"/>
                </c:ext>
              </c:extLst>
            </c:dLbl>
            <c:dLbl>
              <c:idx val="2"/>
              <c:layout>
                <c:manualLayout>
                  <c:x val="-2.3518344308560675E-3"/>
                  <c:y val="1.7811062492987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DF-490B-B35A-99A2B7C077D5}"/>
                </c:ext>
              </c:extLst>
            </c:dLbl>
            <c:dLbl>
              <c:idx val="3"/>
              <c:layout>
                <c:manualLayout>
                  <c:x val="-7.0555032925682104E-3"/>
                  <c:y val="5.93702083099592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DF-490B-B35A-99A2B7C077D5}"/>
                </c:ext>
              </c:extLst>
            </c:dLbl>
            <c:dLbl>
              <c:idx val="4"/>
              <c:layout>
                <c:manualLayout>
                  <c:x val="-4.7036688617122444E-3"/>
                  <c:y val="1.1874041661991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DF-490B-B35A-99A2B7C077D5}"/>
                </c:ext>
              </c:extLst>
            </c:dLbl>
            <c:spPr>
              <a:noFill/>
              <a:ln>
                <a:noFill/>
              </a:ln>
              <a:effectLst/>
            </c:spPr>
            <c:txPr>
              <a:bodyPr/>
              <a:lstStyle/>
              <a:p>
                <a:pPr>
                  <a:defRPr sz="8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Plan1!$A$2:$A$6</c:f>
              <c:strCache>
                <c:ptCount val="5"/>
                <c:pt idx="0">
                  <c:v>2015</c:v>
                </c:pt>
                <c:pt idx="1">
                  <c:v>2016</c:v>
                </c:pt>
                <c:pt idx="2">
                  <c:v>2017</c:v>
                </c:pt>
                <c:pt idx="3">
                  <c:v>2018***</c:v>
                </c:pt>
                <c:pt idx="4">
                  <c:v>TOTAL***</c:v>
                </c:pt>
              </c:strCache>
            </c:strRef>
          </c:cat>
          <c:val>
            <c:numRef>
              <c:f>Plan1!$B$2:$B$6</c:f>
              <c:numCache>
                <c:formatCode>General</c:formatCode>
                <c:ptCount val="5"/>
                <c:pt idx="0">
                  <c:v>1699</c:v>
                </c:pt>
                <c:pt idx="1">
                  <c:v>1254</c:v>
                </c:pt>
                <c:pt idx="2">
                  <c:v>748</c:v>
                </c:pt>
                <c:pt idx="3">
                  <c:v>749</c:v>
                </c:pt>
                <c:pt idx="4">
                  <c:v>4450</c:v>
                </c:pt>
              </c:numCache>
            </c:numRef>
          </c:val>
          <c:extLst>
            <c:ext xmlns:c16="http://schemas.microsoft.com/office/drawing/2014/chart" uri="{C3380CC4-5D6E-409C-BE32-E72D297353CC}">
              <c16:uniqueId val="{00000005-67DF-490B-B35A-99A2B7C077D5}"/>
            </c:ext>
          </c:extLst>
        </c:ser>
        <c:ser>
          <c:idx val="1"/>
          <c:order val="1"/>
          <c:tx>
            <c:strRef>
              <c:f>Plan1!$C$1</c:f>
              <c:strCache>
                <c:ptCount val="1"/>
                <c:pt idx="0">
                  <c:v>Chuços**</c:v>
                </c:pt>
              </c:strCache>
            </c:strRef>
          </c:tx>
          <c:spPr>
            <a:solidFill>
              <a:schemeClr val="accent6">
                <a:lumMod val="75000"/>
              </a:schemeClr>
            </a:solidFill>
          </c:spPr>
          <c:invertIfNegative val="0"/>
          <c:dLbls>
            <c:dLbl>
              <c:idx val="0"/>
              <c:layout>
                <c:manualLayout>
                  <c:x val="2.3518344308560784E-3"/>
                  <c:y val="2.3748083323983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DF-490B-B35A-99A2B7C077D5}"/>
                </c:ext>
              </c:extLst>
            </c:dLbl>
            <c:dLbl>
              <c:idx val="1"/>
              <c:layout>
                <c:manualLayout>
                  <c:x val="0"/>
                  <c:y val="2.3748083323983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DF-490B-B35A-99A2B7C077D5}"/>
                </c:ext>
              </c:extLst>
            </c:dLbl>
            <c:dLbl>
              <c:idx val="2"/>
              <c:layout>
                <c:manualLayout>
                  <c:x val="0"/>
                  <c:y val="1.1874041661991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DF-490B-B35A-99A2B7C077D5}"/>
                </c:ext>
              </c:extLst>
            </c:dLbl>
            <c:dLbl>
              <c:idx val="3"/>
              <c:layout>
                <c:manualLayout>
                  <c:x val="-1.8518381345323876E-7"/>
                  <c:y val="2.9685104154980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DF-490B-B35A-99A2B7C077D5}"/>
                </c:ext>
              </c:extLst>
            </c:dLbl>
            <c:dLbl>
              <c:idx val="4"/>
              <c:layout>
                <c:manualLayout>
                  <c:x val="2.3518344308560675E-3"/>
                  <c:y val="2.3748083323983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7DF-490B-B35A-99A2B7C077D5}"/>
                </c:ext>
              </c:extLst>
            </c:dLbl>
            <c:spPr>
              <a:noFill/>
              <a:ln>
                <a:noFill/>
              </a:ln>
              <a:effectLst/>
            </c:spPr>
            <c:txPr>
              <a:bodyPr/>
              <a:lstStyle/>
              <a:p>
                <a:pPr>
                  <a:defRPr sz="8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Plan1!$A$2:$A$6</c:f>
              <c:strCache>
                <c:ptCount val="5"/>
                <c:pt idx="0">
                  <c:v>2015</c:v>
                </c:pt>
                <c:pt idx="1">
                  <c:v>2016</c:v>
                </c:pt>
                <c:pt idx="2">
                  <c:v>2017</c:v>
                </c:pt>
                <c:pt idx="3">
                  <c:v>2018***</c:v>
                </c:pt>
                <c:pt idx="4">
                  <c:v>TOTAL***</c:v>
                </c:pt>
              </c:strCache>
            </c:strRef>
          </c:cat>
          <c:val>
            <c:numRef>
              <c:f>Plan1!$C$2:$C$6</c:f>
              <c:numCache>
                <c:formatCode>General</c:formatCode>
                <c:ptCount val="5"/>
                <c:pt idx="0">
                  <c:v>1884</c:v>
                </c:pt>
                <c:pt idx="1">
                  <c:v>1953</c:v>
                </c:pt>
                <c:pt idx="2">
                  <c:v>1132</c:v>
                </c:pt>
                <c:pt idx="3">
                  <c:v>682</c:v>
                </c:pt>
                <c:pt idx="4">
                  <c:v>5651</c:v>
                </c:pt>
              </c:numCache>
            </c:numRef>
          </c:val>
          <c:extLst>
            <c:ext xmlns:c16="http://schemas.microsoft.com/office/drawing/2014/chart" uri="{C3380CC4-5D6E-409C-BE32-E72D297353CC}">
              <c16:uniqueId val="{0000000B-67DF-490B-B35A-99A2B7C077D5}"/>
            </c:ext>
          </c:extLst>
        </c:ser>
        <c:ser>
          <c:idx val="2"/>
          <c:order val="2"/>
          <c:tx>
            <c:strRef>
              <c:f>Plan1!$D$1</c:f>
              <c:strCache>
                <c:ptCount val="1"/>
                <c:pt idx="0">
                  <c:v>Arma de fogo</c:v>
                </c:pt>
              </c:strCache>
            </c:strRef>
          </c:tx>
          <c:invertIfNegative val="0"/>
          <c:dLbls>
            <c:dLbl>
              <c:idx val="0"/>
              <c:layout>
                <c:manualLayout>
                  <c:x val="0"/>
                  <c:y val="1.1874041661991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7DF-490B-B35A-99A2B7C077D5}"/>
                </c:ext>
              </c:extLst>
            </c:dLbl>
            <c:dLbl>
              <c:idx val="1"/>
              <c:layout>
                <c:manualLayout>
                  <c:x val="0"/>
                  <c:y val="1.187404166199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7DF-490B-B35A-99A2B7C077D5}"/>
                </c:ext>
              </c:extLst>
            </c:dLbl>
            <c:dLbl>
              <c:idx val="2"/>
              <c:layout>
                <c:manualLayout>
                  <c:x val="0"/>
                  <c:y val="1.1874041661991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7DF-490B-B35A-99A2B7C077D5}"/>
                </c:ext>
              </c:extLst>
            </c:dLbl>
            <c:dLbl>
              <c:idx val="3"/>
              <c:layout>
                <c:manualLayout>
                  <c:x val="-2.3520196146695187E-3"/>
                  <c:y val="2.3747615842028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7DF-490B-B35A-99A2B7C077D5}"/>
                </c:ext>
              </c:extLst>
            </c:dLbl>
            <c:dLbl>
              <c:idx val="4"/>
              <c:layout>
                <c:manualLayout>
                  <c:x val="0"/>
                  <c:y val="1.7811062492987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7DF-490B-B35A-99A2B7C077D5}"/>
                </c:ext>
              </c:extLst>
            </c:dLbl>
            <c:spPr>
              <a:noFill/>
              <a:ln>
                <a:noFill/>
              </a:ln>
              <a:effectLst/>
            </c:spPr>
            <c:txPr>
              <a:bodyPr/>
              <a:lstStyle/>
              <a:p>
                <a:pPr>
                  <a:defRPr sz="8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Plan1!$A$2:$A$6</c:f>
              <c:strCache>
                <c:ptCount val="5"/>
                <c:pt idx="0">
                  <c:v>2015</c:v>
                </c:pt>
                <c:pt idx="1">
                  <c:v>2016</c:v>
                </c:pt>
                <c:pt idx="2">
                  <c:v>2017</c:v>
                </c:pt>
                <c:pt idx="3">
                  <c:v>2018***</c:v>
                </c:pt>
                <c:pt idx="4">
                  <c:v>TOTAL***</c:v>
                </c:pt>
              </c:strCache>
            </c:strRef>
          </c:cat>
          <c:val>
            <c:numRef>
              <c:f>Plan1!$D$2:$D$6</c:f>
              <c:numCache>
                <c:formatCode>General</c:formatCode>
                <c:ptCount val="5"/>
                <c:pt idx="0">
                  <c:v>21</c:v>
                </c:pt>
                <c:pt idx="1">
                  <c:v>50</c:v>
                </c:pt>
                <c:pt idx="2">
                  <c:v>74</c:v>
                </c:pt>
                <c:pt idx="3">
                  <c:v>38</c:v>
                </c:pt>
                <c:pt idx="4">
                  <c:v>183</c:v>
                </c:pt>
              </c:numCache>
            </c:numRef>
          </c:val>
          <c:extLst>
            <c:ext xmlns:c16="http://schemas.microsoft.com/office/drawing/2014/chart" uri="{C3380CC4-5D6E-409C-BE32-E72D297353CC}">
              <c16:uniqueId val="{00000011-67DF-490B-B35A-99A2B7C077D5}"/>
            </c:ext>
          </c:extLst>
        </c:ser>
        <c:dLbls>
          <c:showLegendKey val="0"/>
          <c:showVal val="1"/>
          <c:showCatName val="0"/>
          <c:showSerName val="0"/>
          <c:showPercent val="0"/>
          <c:showBubbleSize val="0"/>
        </c:dLbls>
        <c:gapWidth val="150"/>
        <c:overlap val="-25"/>
        <c:axId val="81129472"/>
        <c:axId val="81131008"/>
      </c:barChart>
      <c:catAx>
        <c:axId val="81129472"/>
        <c:scaling>
          <c:orientation val="minMax"/>
        </c:scaling>
        <c:delete val="0"/>
        <c:axPos val="b"/>
        <c:numFmt formatCode="General" sourceLinked="0"/>
        <c:majorTickMark val="none"/>
        <c:minorTickMark val="none"/>
        <c:tickLblPos val="nextTo"/>
        <c:txPr>
          <a:bodyPr/>
          <a:lstStyle/>
          <a:p>
            <a:pPr>
              <a:defRPr sz="900" b="1"/>
            </a:pPr>
            <a:endParaRPr lang="pt-BR"/>
          </a:p>
        </c:txPr>
        <c:crossAx val="81131008"/>
        <c:crosses val="autoZero"/>
        <c:auto val="1"/>
        <c:lblAlgn val="ctr"/>
        <c:lblOffset val="100"/>
        <c:noMultiLvlLbl val="0"/>
      </c:catAx>
      <c:valAx>
        <c:axId val="81131008"/>
        <c:scaling>
          <c:orientation val="minMax"/>
        </c:scaling>
        <c:delete val="1"/>
        <c:axPos val="l"/>
        <c:numFmt formatCode="General" sourceLinked="1"/>
        <c:majorTickMark val="out"/>
        <c:minorTickMark val="none"/>
        <c:tickLblPos val="none"/>
        <c:crossAx val="81129472"/>
        <c:crosses val="autoZero"/>
        <c:crossBetween val="between"/>
      </c:valAx>
    </c:plotArea>
    <c:legend>
      <c:legendPos val="t"/>
      <c:layout>
        <c:manualLayout>
          <c:xMode val="edge"/>
          <c:yMode val="edge"/>
          <c:x val="0.24292542277464621"/>
          <c:y val="0.24465481132428288"/>
          <c:w val="0.51725450181850507"/>
          <c:h val="8.3717191601050026E-2"/>
        </c:manualLayout>
      </c:layout>
      <c:overlay val="0"/>
      <c:txPr>
        <a:bodyPr/>
        <a:lstStyle/>
        <a:p>
          <a:pPr>
            <a:defRPr sz="900"/>
          </a:pPr>
          <a:endParaRPr lang="pt-BR"/>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b="1" i="0" baseline="0"/>
              <a:t>Quantitativo de Utilização de Tornozeleiras Eletrônicas por ano**</a:t>
            </a:r>
            <a:endParaRPr lang="pt-BR" sz="1100"/>
          </a:p>
        </c:rich>
      </c:tx>
      <c:layout>
        <c:manualLayout>
          <c:xMode val="edge"/>
          <c:yMode val="edge"/>
          <c:x val="0.15063514354339538"/>
          <c:y val="4.1277254770041807E-2"/>
        </c:manualLayout>
      </c:layout>
      <c:overlay val="0"/>
    </c:title>
    <c:autoTitleDeleted val="0"/>
    <c:plotArea>
      <c:layout/>
      <c:lineChart>
        <c:grouping val="standard"/>
        <c:varyColors val="0"/>
        <c:ser>
          <c:idx val="0"/>
          <c:order val="0"/>
          <c:marker>
            <c:symbol val="none"/>
          </c:marker>
          <c:dLbls>
            <c:dLbl>
              <c:idx val="0"/>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EB-406C-BDCA-D8A823B54DE0}"/>
                </c:ext>
              </c:extLst>
            </c:dLbl>
            <c:dLbl>
              <c:idx val="1"/>
              <c:layout>
                <c:manualLayout>
                  <c:x val="-6.3888888888888884E-2"/>
                  <c:y val="3.2407407407407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EB-406C-BDCA-D8A823B54DE0}"/>
                </c:ext>
              </c:extLst>
            </c:dLbl>
            <c:dLbl>
              <c:idx val="2"/>
              <c:layout>
                <c:manualLayout>
                  <c:x val="-5.8333333333333778E-2"/>
                  <c:y val="-3.2407407407407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EB-406C-BDCA-D8A823B54DE0}"/>
                </c:ext>
              </c:extLst>
            </c:dLbl>
            <c:dLbl>
              <c:idx val="3"/>
              <c:layout>
                <c:manualLayout>
                  <c:x val="-0.05"/>
                  <c:y val="-3.2407407407407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EB-406C-BDCA-D8A823B54DE0}"/>
                </c:ext>
              </c:extLst>
            </c:dLbl>
            <c:numFmt formatCode="#,##0" sourceLinked="0"/>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Planilha1!$B$4:$B$7</c:f>
              <c:strCache>
                <c:ptCount val="4"/>
                <c:pt idx="0">
                  <c:v>2015</c:v>
                </c:pt>
                <c:pt idx="1">
                  <c:v>2016</c:v>
                </c:pt>
                <c:pt idx="2">
                  <c:v>2017</c:v>
                </c:pt>
                <c:pt idx="3">
                  <c:v>2018*</c:v>
                </c:pt>
              </c:strCache>
            </c:strRef>
          </c:cat>
          <c:val>
            <c:numRef>
              <c:f>Planilha1!$C$4:$C$7</c:f>
              <c:numCache>
                <c:formatCode>General</c:formatCode>
                <c:ptCount val="4"/>
                <c:pt idx="0">
                  <c:v>20661</c:v>
                </c:pt>
                <c:pt idx="1">
                  <c:v>16223</c:v>
                </c:pt>
                <c:pt idx="2">
                  <c:v>33794</c:v>
                </c:pt>
                <c:pt idx="3">
                  <c:v>35813</c:v>
                </c:pt>
              </c:numCache>
            </c:numRef>
          </c:val>
          <c:smooth val="0"/>
          <c:extLst>
            <c:ext xmlns:c16="http://schemas.microsoft.com/office/drawing/2014/chart" uri="{C3380CC4-5D6E-409C-BE32-E72D297353CC}">
              <c16:uniqueId val="{00000004-DEEB-406C-BDCA-D8A823B54DE0}"/>
            </c:ext>
          </c:extLst>
        </c:ser>
        <c:dLbls>
          <c:showLegendKey val="0"/>
          <c:showVal val="1"/>
          <c:showCatName val="0"/>
          <c:showSerName val="0"/>
          <c:showPercent val="0"/>
          <c:showBubbleSize val="0"/>
        </c:dLbls>
        <c:smooth val="0"/>
        <c:axId val="94981504"/>
        <c:axId val="94999680"/>
      </c:lineChart>
      <c:catAx>
        <c:axId val="94981504"/>
        <c:scaling>
          <c:orientation val="minMax"/>
        </c:scaling>
        <c:delete val="0"/>
        <c:axPos val="b"/>
        <c:numFmt formatCode="General" sourceLinked="1"/>
        <c:majorTickMark val="none"/>
        <c:minorTickMark val="none"/>
        <c:tickLblPos val="nextTo"/>
        <c:txPr>
          <a:bodyPr/>
          <a:lstStyle/>
          <a:p>
            <a:pPr>
              <a:defRPr sz="900" b="1"/>
            </a:pPr>
            <a:endParaRPr lang="pt-BR"/>
          </a:p>
        </c:txPr>
        <c:crossAx val="94999680"/>
        <c:crosses val="autoZero"/>
        <c:auto val="1"/>
        <c:lblAlgn val="ctr"/>
        <c:lblOffset val="100"/>
        <c:noMultiLvlLbl val="0"/>
      </c:catAx>
      <c:valAx>
        <c:axId val="94999680"/>
        <c:scaling>
          <c:orientation val="minMax"/>
        </c:scaling>
        <c:delete val="1"/>
        <c:axPos val="l"/>
        <c:numFmt formatCode="General" sourceLinked="1"/>
        <c:majorTickMark val="none"/>
        <c:minorTickMark val="none"/>
        <c:tickLblPos val="none"/>
        <c:crossAx val="949815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pivotSource>
    <c:name>[Extração de Emendas.xlsx]Plan3!Tabela dinâmica2</c:name>
    <c:fmtId val="-1"/>
  </c:pivotSource>
  <c:chart>
    <c:title>
      <c:tx>
        <c:rich>
          <a:bodyPr/>
          <a:lstStyle/>
          <a:p>
            <a:pPr>
              <a:defRPr sz="1100"/>
            </a:pPr>
            <a:r>
              <a:rPr lang="pt-BR" sz="1100"/>
              <a:t>Captação</a:t>
            </a:r>
            <a:r>
              <a:rPr lang="pt-BR" sz="1100" baseline="0"/>
              <a:t> de Emendas Estaduais</a:t>
            </a:r>
            <a:endParaRPr lang="pt-BR" sz="1100"/>
          </a:p>
        </c:rich>
      </c:tx>
      <c:overlay val="0"/>
    </c:title>
    <c:autoTitleDeleted val="0"/>
    <c:pivotFmts>
      <c:pivotFmt>
        <c:idx val="0"/>
        <c:marker>
          <c:symbol val="none"/>
        </c:marker>
        <c:dLbl>
          <c:idx val="0"/>
          <c:spPr/>
          <c:txPr>
            <a:bodyPr/>
            <a:lstStyle/>
            <a:p>
              <a:pPr>
                <a:defRPr/>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lumMod val="75000"/>
            </a:schemeClr>
          </a:solidFill>
        </c:spPr>
        <c:marker>
          <c:symbol val="none"/>
        </c:marker>
        <c:dLbl>
          <c:idx val="0"/>
          <c:spPr/>
          <c:txPr>
            <a:bodyPr/>
            <a:lstStyle/>
            <a:p>
              <a:pPr>
                <a:defRPr/>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
        <c:idx val="4"/>
        <c:marker>
          <c:symbol val="none"/>
        </c:marker>
        <c:dLbl>
          <c:idx val="0"/>
          <c:spPr/>
          <c:txPr>
            <a:bodyPr/>
            <a:lstStyle/>
            <a:p>
              <a:pPr>
                <a:defRPr/>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
        <c:idx val="5"/>
        <c:marker>
          <c:symbol val="none"/>
        </c:marker>
        <c:dLbl>
          <c:idx val="0"/>
          <c:spPr/>
          <c:txPr>
            <a:bodyPr/>
            <a:lstStyle/>
            <a:p>
              <a:pPr>
                <a:defRPr/>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6">
              <a:lumMod val="75000"/>
            </a:schemeClr>
          </a:solidFill>
        </c:spPr>
        <c:marker>
          <c:symbol val="none"/>
        </c:marker>
        <c:dLbl>
          <c:idx val="0"/>
          <c:spPr/>
          <c:txPr>
            <a:bodyPr/>
            <a:lstStyle/>
            <a:p>
              <a:pPr>
                <a:defRPr/>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
        <c:idx val="7"/>
        <c:marker>
          <c:symbol val="none"/>
        </c:marker>
        <c:dLbl>
          <c:idx val="0"/>
          <c:spPr/>
          <c:txPr>
            <a:bodyPr/>
            <a:lstStyle/>
            <a:p>
              <a:pPr>
                <a:defRPr/>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c:txPr>
            <a:bodyPr/>
            <a:lstStyle/>
            <a:p>
              <a:pPr>
                <a:defRPr/>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
        <c:idx val="9"/>
        <c:marker>
          <c:symbol val="none"/>
        </c:marker>
        <c:dLbl>
          <c:idx val="0"/>
          <c:spPr/>
          <c:txPr>
            <a:bodyPr/>
            <a:lstStyle/>
            <a:p>
              <a:pPr>
                <a:defRPr/>
              </a:pPr>
              <a:endParaRPr lang="pt-B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Plan3!$B$3:$B$4</c:f>
              <c:strCache>
                <c:ptCount val="1"/>
                <c:pt idx="0">
                  <c:v>2015</c:v>
                </c:pt>
              </c:strCache>
            </c:strRef>
          </c:tx>
          <c:invertIfNegative val="0"/>
          <c:dLbls>
            <c:spPr>
              <a:noFill/>
              <a:ln>
                <a:noFill/>
              </a:ln>
              <a:effectLst/>
            </c:spPr>
            <c:txPr>
              <a:bodyPr/>
              <a:lstStyle/>
              <a:p>
                <a:pPr>
                  <a:defRPr sz="9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Plan3!$A$5</c:f>
              <c:strCache>
                <c:ptCount val="1"/>
                <c:pt idx="0">
                  <c:v>Total</c:v>
                </c:pt>
              </c:strCache>
            </c:strRef>
          </c:cat>
          <c:val>
            <c:numRef>
              <c:f>Plan3!$B$5</c:f>
              <c:numCache>
                <c:formatCode>_("R$"* #,##0.00_);_("R$"* \(#,##0.00\);_("R$"* "-"??_);_(@_)</c:formatCode>
                <c:ptCount val="1"/>
                <c:pt idx="0">
                  <c:v>100000</c:v>
                </c:pt>
              </c:numCache>
            </c:numRef>
          </c:val>
          <c:extLst>
            <c:ext xmlns:c16="http://schemas.microsoft.com/office/drawing/2014/chart" uri="{C3380CC4-5D6E-409C-BE32-E72D297353CC}">
              <c16:uniqueId val="{00000000-0E80-4B6F-9E2A-7FF14D7407A8}"/>
            </c:ext>
          </c:extLst>
        </c:ser>
        <c:ser>
          <c:idx val="1"/>
          <c:order val="1"/>
          <c:tx>
            <c:strRef>
              <c:f>Plan3!$C$3:$C$4</c:f>
              <c:strCache>
                <c:ptCount val="1"/>
                <c:pt idx="0">
                  <c:v>2016</c:v>
                </c:pt>
              </c:strCache>
            </c:strRef>
          </c:tx>
          <c:spPr>
            <a:solidFill>
              <a:schemeClr val="accent6">
                <a:lumMod val="75000"/>
              </a:schemeClr>
            </a:solidFill>
          </c:spPr>
          <c:invertIfNegative val="0"/>
          <c:dLbls>
            <c:spPr>
              <a:noFill/>
              <a:ln>
                <a:noFill/>
              </a:ln>
              <a:effectLst/>
            </c:spPr>
            <c:txPr>
              <a:bodyPr/>
              <a:lstStyle/>
              <a:p>
                <a:pPr>
                  <a:defRPr sz="9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Plan3!$A$5</c:f>
              <c:strCache>
                <c:ptCount val="1"/>
                <c:pt idx="0">
                  <c:v>Total</c:v>
                </c:pt>
              </c:strCache>
            </c:strRef>
          </c:cat>
          <c:val>
            <c:numRef>
              <c:f>Plan3!$C$5</c:f>
              <c:numCache>
                <c:formatCode>_("R$"* #,##0.00_);_("R$"* \(#,##0.00\);_("R$"* "-"??_);_(@_)</c:formatCode>
                <c:ptCount val="1"/>
                <c:pt idx="0">
                  <c:v>1765000</c:v>
                </c:pt>
              </c:numCache>
            </c:numRef>
          </c:val>
          <c:extLst>
            <c:ext xmlns:c16="http://schemas.microsoft.com/office/drawing/2014/chart" uri="{C3380CC4-5D6E-409C-BE32-E72D297353CC}">
              <c16:uniqueId val="{00000001-0E80-4B6F-9E2A-7FF14D7407A8}"/>
            </c:ext>
          </c:extLst>
        </c:ser>
        <c:ser>
          <c:idx val="2"/>
          <c:order val="2"/>
          <c:tx>
            <c:strRef>
              <c:f>Plan3!$D$3:$D$4</c:f>
              <c:strCache>
                <c:ptCount val="1"/>
                <c:pt idx="0">
                  <c:v>2017</c:v>
                </c:pt>
              </c:strCache>
            </c:strRef>
          </c:tx>
          <c:invertIfNegative val="0"/>
          <c:dLbls>
            <c:spPr>
              <a:noFill/>
              <a:ln>
                <a:noFill/>
              </a:ln>
              <a:effectLst/>
            </c:spPr>
            <c:txPr>
              <a:bodyPr/>
              <a:lstStyle/>
              <a:p>
                <a:pPr>
                  <a:defRPr sz="9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Plan3!$A$5</c:f>
              <c:strCache>
                <c:ptCount val="1"/>
                <c:pt idx="0">
                  <c:v>Total</c:v>
                </c:pt>
              </c:strCache>
            </c:strRef>
          </c:cat>
          <c:val>
            <c:numRef>
              <c:f>Plan3!$D$5</c:f>
              <c:numCache>
                <c:formatCode>_("R$"* #,##0.00_);_("R$"* \(#,##0.00\);_("R$"* "-"??_);_(@_)</c:formatCode>
                <c:ptCount val="1"/>
                <c:pt idx="0">
                  <c:v>120000</c:v>
                </c:pt>
              </c:numCache>
            </c:numRef>
          </c:val>
          <c:extLst>
            <c:ext xmlns:c16="http://schemas.microsoft.com/office/drawing/2014/chart" uri="{C3380CC4-5D6E-409C-BE32-E72D297353CC}">
              <c16:uniqueId val="{00000002-0E80-4B6F-9E2A-7FF14D7407A8}"/>
            </c:ext>
          </c:extLst>
        </c:ser>
        <c:ser>
          <c:idx val="3"/>
          <c:order val="3"/>
          <c:tx>
            <c:strRef>
              <c:f>Plan3!$E$3:$E$4</c:f>
              <c:strCache>
                <c:ptCount val="1"/>
                <c:pt idx="0">
                  <c:v>2018</c:v>
                </c:pt>
              </c:strCache>
            </c:strRef>
          </c:tx>
          <c:invertIfNegative val="0"/>
          <c:dLbls>
            <c:spPr>
              <a:noFill/>
              <a:ln>
                <a:noFill/>
              </a:ln>
              <a:effectLst/>
            </c:spPr>
            <c:txPr>
              <a:bodyPr/>
              <a:lstStyle/>
              <a:p>
                <a:pPr>
                  <a:defRPr sz="9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Plan3!$A$5</c:f>
              <c:strCache>
                <c:ptCount val="1"/>
                <c:pt idx="0">
                  <c:v>Total</c:v>
                </c:pt>
              </c:strCache>
            </c:strRef>
          </c:cat>
          <c:val>
            <c:numRef>
              <c:f>Plan3!$E$5</c:f>
              <c:numCache>
                <c:formatCode>_("R$"* #,##0.00_);_("R$"* \(#,##0.00\);_("R$"* "-"??_);_(@_)</c:formatCode>
                <c:ptCount val="1"/>
                <c:pt idx="0">
                  <c:v>480000</c:v>
                </c:pt>
              </c:numCache>
            </c:numRef>
          </c:val>
          <c:extLst>
            <c:ext xmlns:c16="http://schemas.microsoft.com/office/drawing/2014/chart" uri="{C3380CC4-5D6E-409C-BE32-E72D297353CC}">
              <c16:uniqueId val="{00000003-0E80-4B6F-9E2A-7FF14D7407A8}"/>
            </c:ext>
          </c:extLst>
        </c:ser>
        <c:ser>
          <c:idx val="4"/>
          <c:order val="4"/>
          <c:tx>
            <c:strRef>
              <c:f>Plan3!$F$3:$F$4</c:f>
              <c:strCache>
                <c:ptCount val="1"/>
                <c:pt idx="0">
                  <c:v>2019</c:v>
                </c:pt>
              </c:strCache>
            </c:strRef>
          </c:tx>
          <c:invertIfNegative val="0"/>
          <c:dLbls>
            <c:spPr>
              <a:noFill/>
              <a:ln>
                <a:noFill/>
              </a:ln>
              <a:effectLst/>
            </c:spPr>
            <c:txPr>
              <a:bodyPr/>
              <a:lstStyle/>
              <a:p>
                <a:pPr>
                  <a:defRPr sz="9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Plan3!$A$5</c:f>
              <c:strCache>
                <c:ptCount val="1"/>
                <c:pt idx="0">
                  <c:v>Total</c:v>
                </c:pt>
              </c:strCache>
            </c:strRef>
          </c:cat>
          <c:val>
            <c:numRef>
              <c:f>Plan3!$F$5</c:f>
              <c:numCache>
                <c:formatCode>_("R$"* #,##0.00_);_("R$"* \(#,##0.00\);_("R$"* "-"??_);_(@_)</c:formatCode>
                <c:ptCount val="1"/>
                <c:pt idx="0">
                  <c:v>1252800</c:v>
                </c:pt>
              </c:numCache>
            </c:numRef>
          </c:val>
          <c:extLst>
            <c:ext xmlns:c16="http://schemas.microsoft.com/office/drawing/2014/chart" uri="{C3380CC4-5D6E-409C-BE32-E72D297353CC}">
              <c16:uniqueId val="{00000004-0E80-4B6F-9E2A-7FF14D7407A8}"/>
            </c:ext>
          </c:extLst>
        </c:ser>
        <c:dLbls>
          <c:showLegendKey val="0"/>
          <c:showVal val="1"/>
          <c:showCatName val="0"/>
          <c:showSerName val="0"/>
          <c:showPercent val="0"/>
          <c:showBubbleSize val="0"/>
        </c:dLbls>
        <c:gapWidth val="150"/>
        <c:overlap val="-25"/>
        <c:axId val="76317056"/>
        <c:axId val="76318592"/>
      </c:barChart>
      <c:catAx>
        <c:axId val="76317056"/>
        <c:scaling>
          <c:orientation val="minMax"/>
        </c:scaling>
        <c:delete val="1"/>
        <c:axPos val="b"/>
        <c:numFmt formatCode="General" sourceLinked="0"/>
        <c:majorTickMark val="none"/>
        <c:minorTickMark val="none"/>
        <c:tickLblPos val="none"/>
        <c:crossAx val="76318592"/>
        <c:crosses val="autoZero"/>
        <c:auto val="1"/>
        <c:lblAlgn val="ctr"/>
        <c:lblOffset val="100"/>
        <c:noMultiLvlLbl val="0"/>
      </c:catAx>
      <c:valAx>
        <c:axId val="76318592"/>
        <c:scaling>
          <c:orientation val="minMax"/>
        </c:scaling>
        <c:delete val="1"/>
        <c:axPos val="l"/>
        <c:numFmt formatCode="_(&quot;R$&quot;* #,##0.00_);_(&quot;R$&quot;* \(#,##0.00\);_(&quot;R$&quot;* &quot;-&quot;??_);_(@_)" sourceLinked="1"/>
        <c:majorTickMark val="none"/>
        <c:minorTickMark val="none"/>
        <c:tickLblPos val="none"/>
        <c:crossAx val="76317056"/>
        <c:crosses val="autoZero"/>
        <c:crossBetween val="between"/>
      </c:valAx>
    </c:plotArea>
    <c:legend>
      <c:legendPos val="t"/>
      <c:overlay val="0"/>
      <c:txPr>
        <a:bodyPr/>
        <a:lstStyle/>
        <a:p>
          <a:pPr>
            <a:defRPr sz="1100"/>
          </a:pPr>
          <a:endParaRPr lang="pt-BR"/>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a:t>Audiências</a:t>
            </a:r>
            <a:r>
              <a:rPr lang="pt-BR" sz="1100" baseline="0"/>
              <a:t> por Videoconferência</a:t>
            </a:r>
          </a:p>
          <a:p>
            <a:pPr>
              <a:defRPr sz="1100"/>
            </a:pPr>
            <a:r>
              <a:rPr lang="pt-BR" sz="1100" baseline="0"/>
              <a:t>2017 e 2018</a:t>
            </a:r>
            <a:endParaRPr lang="pt-BR" sz="1100"/>
          </a:p>
        </c:rich>
      </c:tx>
      <c:overlay val="0"/>
    </c:title>
    <c:autoTitleDeleted val="0"/>
    <c:plotArea>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0-77D5-40D9-9D2B-4090D0E6234D}"/>
              </c:ext>
            </c:extLst>
          </c:dPt>
          <c:dLbls>
            <c:spPr>
              <a:noFill/>
              <a:ln>
                <a:noFill/>
              </a:ln>
              <a:effectLst/>
            </c:spPr>
            <c:txPr>
              <a:bodyPr/>
              <a:lstStyle/>
              <a:p>
                <a:pPr>
                  <a:defRPr sz="900" b="1"/>
                </a:pPr>
                <a:endParaRPr lang="pt-BR"/>
              </a:p>
            </c:txPr>
            <c:showLegendKey val="0"/>
            <c:showVal val="1"/>
            <c:showCatName val="0"/>
            <c:showSerName val="0"/>
            <c:showPercent val="0"/>
            <c:showBubbleSize val="0"/>
            <c:showLeaderLines val="1"/>
            <c:extLst>
              <c:ext xmlns:c15="http://schemas.microsoft.com/office/drawing/2012/chart" uri="{CE6537A1-D6FC-4f65-9D91-7224C49458BB}"/>
            </c:extLst>
          </c:dLbls>
          <c:cat>
            <c:strRef>
              <c:f>Videoconf!$A$3:$A$5</c:f>
              <c:strCache>
                <c:ptCount val="3"/>
                <c:pt idx="0">
                  <c:v>Audiências Realizadas</c:v>
                </c:pt>
                <c:pt idx="1">
                  <c:v>Audiências Canceladas</c:v>
                </c:pt>
                <c:pt idx="2">
                  <c:v>Audiências adiadas pelas Varas Criminais</c:v>
                </c:pt>
              </c:strCache>
            </c:strRef>
          </c:cat>
          <c:val>
            <c:numRef>
              <c:f>Videoconf!$B$3:$B$5</c:f>
              <c:numCache>
                <c:formatCode>General</c:formatCode>
                <c:ptCount val="3"/>
                <c:pt idx="0">
                  <c:v>79</c:v>
                </c:pt>
                <c:pt idx="1">
                  <c:v>5</c:v>
                </c:pt>
                <c:pt idx="2">
                  <c:v>82</c:v>
                </c:pt>
              </c:numCache>
            </c:numRef>
          </c:val>
          <c:extLst>
            <c:ext xmlns:c16="http://schemas.microsoft.com/office/drawing/2014/chart" uri="{C3380CC4-5D6E-409C-BE32-E72D297353CC}">
              <c16:uniqueId val="{00000001-77D5-40D9-9D2B-4090D0E6234D}"/>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900"/>
          </a:pPr>
          <a:endParaRPr lang="pt-BR"/>
        </a:p>
      </c:txPr>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a:t>Tuberculose</a:t>
            </a:r>
            <a:r>
              <a:rPr lang="pt-BR" sz="1100" baseline="0"/>
              <a:t> nas Unidades Prisionais</a:t>
            </a:r>
          </a:p>
          <a:p>
            <a:pPr>
              <a:defRPr sz="1100"/>
            </a:pPr>
            <a:r>
              <a:rPr lang="pt-BR" sz="1100" baseline="0"/>
              <a:t>2015 - 2018</a:t>
            </a:r>
            <a:endParaRPr lang="pt-BR" sz="1100"/>
          </a:p>
        </c:rich>
      </c:tx>
      <c:overlay val="0"/>
    </c:title>
    <c:autoTitleDeleted val="0"/>
    <c:plotArea>
      <c:layout/>
      <c:lineChart>
        <c:grouping val="standard"/>
        <c:varyColors val="0"/>
        <c:ser>
          <c:idx val="0"/>
          <c:order val="0"/>
          <c:tx>
            <c:strRef>
              <c:f>Tuberculose!$A$2</c:f>
              <c:strCache>
                <c:ptCount val="1"/>
                <c:pt idx="0">
                  <c:v>Exames realizados</c:v>
                </c:pt>
              </c:strCache>
            </c:strRef>
          </c:tx>
          <c:marker>
            <c:symbol val="none"/>
          </c:marker>
          <c:dLbls>
            <c:dLbl>
              <c:idx val="0"/>
              <c:layout>
                <c:manualLayout>
                  <c:x val="-2.351834430856067E-2"/>
                  <c:y val="3.2733097672213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5B-4FE7-8A53-54CFCCA0BC6C}"/>
                </c:ext>
              </c:extLst>
            </c:dLbl>
            <c:dLbl>
              <c:idx val="1"/>
              <c:layout>
                <c:manualLayout>
                  <c:x val="-2.3518344308560677E-2"/>
                  <c:y val="-4.3644130229617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5B-4FE7-8A53-54CFCCA0BC6C}"/>
                </c:ext>
              </c:extLst>
            </c:dLbl>
            <c:dLbl>
              <c:idx val="2"/>
              <c:layout>
                <c:manualLayout>
                  <c:x val="-4.4684854186265277E-2"/>
                  <c:y val="-2.7277581393510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5B-4FE7-8A53-54CFCCA0BC6C}"/>
                </c:ext>
              </c:extLst>
            </c:dLbl>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Tuberculose!$B$1:$E$1</c:f>
              <c:strCache>
                <c:ptCount val="4"/>
                <c:pt idx="0">
                  <c:v>2015</c:v>
                </c:pt>
                <c:pt idx="1">
                  <c:v>2016</c:v>
                </c:pt>
                <c:pt idx="2">
                  <c:v>2017</c:v>
                </c:pt>
                <c:pt idx="3">
                  <c:v>2018*</c:v>
                </c:pt>
              </c:strCache>
            </c:strRef>
          </c:cat>
          <c:val>
            <c:numRef>
              <c:f>Tuberculose!$B$2:$E$2</c:f>
              <c:numCache>
                <c:formatCode>#,##0</c:formatCode>
                <c:ptCount val="4"/>
                <c:pt idx="0">
                  <c:v>8330</c:v>
                </c:pt>
                <c:pt idx="1">
                  <c:v>11018</c:v>
                </c:pt>
                <c:pt idx="2">
                  <c:v>11824</c:v>
                </c:pt>
                <c:pt idx="3">
                  <c:v>9823</c:v>
                </c:pt>
              </c:numCache>
            </c:numRef>
          </c:val>
          <c:smooth val="0"/>
          <c:extLst>
            <c:ext xmlns:c16="http://schemas.microsoft.com/office/drawing/2014/chart" uri="{C3380CC4-5D6E-409C-BE32-E72D297353CC}">
              <c16:uniqueId val="{00000003-5D5B-4FE7-8A53-54CFCCA0BC6C}"/>
            </c:ext>
          </c:extLst>
        </c:ser>
        <c:ser>
          <c:idx val="1"/>
          <c:order val="1"/>
          <c:tx>
            <c:strRef>
              <c:f>Tuberculose!$A$3</c:f>
              <c:strCache>
                <c:ptCount val="1"/>
                <c:pt idx="0">
                  <c:v>N° de casos de tuberculose nas Unidades Prisionais </c:v>
                </c:pt>
              </c:strCache>
            </c:strRef>
          </c:tx>
          <c:spPr>
            <a:ln>
              <a:solidFill>
                <a:schemeClr val="accent6">
                  <a:lumMod val="75000"/>
                </a:schemeClr>
              </a:solidFill>
            </a:ln>
          </c:spPr>
          <c:marker>
            <c:spPr>
              <a:solidFill>
                <a:schemeClr val="accent6">
                  <a:lumMod val="75000"/>
                </a:schemeClr>
              </a:solidFill>
              <a:ln>
                <a:solidFill>
                  <a:schemeClr val="accent6">
                    <a:lumMod val="75000"/>
                  </a:schemeClr>
                </a:solidFill>
              </a:ln>
            </c:spPr>
          </c:marker>
          <c:dLbls>
            <c:dLbl>
              <c:idx val="0"/>
              <c:layout>
                <c:manualLayout>
                  <c:x val="-3.0573847601129418E-2"/>
                  <c:y val="-3.8188613950914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5B-4FE7-8A53-54CFCCA0BC6C}"/>
                </c:ext>
              </c:extLst>
            </c:dLbl>
            <c:dLbl>
              <c:idx val="1"/>
              <c:layout>
                <c:manualLayout>
                  <c:x val="-1.8814675446848693E-2"/>
                  <c:y val="-3.8188613950914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5B-4FE7-8A53-54CFCCA0BC6C}"/>
                </c:ext>
              </c:extLst>
            </c:dLbl>
            <c:dLbl>
              <c:idx val="2"/>
              <c:layout>
                <c:manualLayout>
                  <c:x val="-2.1166509877704607E-2"/>
                  <c:y val="-3.8188613950914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5B-4FE7-8A53-54CFCCA0BC6C}"/>
                </c:ext>
              </c:extLst>
            </c:dLbl>
            <c:dLbl>
              <c:idx val="3"/>
              <c:layout>
                <c:manualLayout>
                  <c:x val="-1.6462841015992647E-2"/>
                  <c:y val="-2.7278010961721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5B-4FE7-8A53-54CFCCA0BC6C}"/>
                </c:ext>
              </c:extLst>
            </c:dLbl>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Tuberculose!$B$1:$E$1</c:f>
              <c:strCache>
                <c:ptCount val="4"/>
                <c:pt idx="0">
                  <c:v>2015</c:v>
                </c:pt>
                <c:pt idx="1">
                  <c:v>2016</c:v>
                </c:pt>
                <c:pt idx="2">
                  <c:v>2017</c:v>
                </c:pt>
                <c:pt idx="3">
                  <c:v>2018*</c:v>
                </c:pt>
              </c:strCache>
            </c:strRef>
          </c:cat>
          <c:val>
            <c:numRef>
              <c:f>Tuberculose!$B$3:$E$3</c:f>
              <c:numCache>
                <c:formatCode>#,##0</c:formatCode>
                <c:ptCount val="4"/>
                <c:pt idx="0">
                  <c:v>486</c:v>
                </c:pt>
                <c:pt idx="1">
                  <c:v>534</c:v>
                </c:pt>
                <c:pt idx="2">
                  <c:v>379</c:v>
                </c:pt>
                <c:pt idx="3">
                  <c:v>421</c:v>
                </c:pt>
              </c:numCache>
            </c:numRef>
          </c:val>
          <c:smooth val="0"/>
          <c:extLst>
            <c:ext xmlns:c16="http://schemas.microsoft.com/office/drawing/2014/chart" uri="{C3380CC4-5D6E-409C-BE32-E72D297353CC}">
              <c16:uniqueId val="{00000008-5D5B-4FE7-8A53-54CFCCA0BC6C}"/>
            </c:ext>
          </c:extLst>
        </c:ser>
        <c:dLbls>
          <c:showLegendKey val="0"/>
          <c:showVal val="1"/>
          <c:showCatName val="0"/>
          <c:showSerName val="0"/>
          <c:showPercent val="0"/>
          <c:showBubbleSize val="0"/>
        </c:dLbls>
        <c:smooth val="0"/>
        <c:axId val="95409664"/>
        <c:axId val="95411200"/>
      </c:lineChart>
      <c:catAx>
        <c:axId val="95409664"/>
        <c:scaling>
          <c:orientation val="minMax"/>
        </c:scaling>
        <c:delete val="0"/>
        <c:axPos val="b"/>
        <c:numFmt formatCode="General" sourceLinked="1"/>
        <c:majorTickMark val="none"/>
        <c:minorTickMark val="none"/>
        <c:tickLblPos val="nextTo"/>
        <c:txPr>
          <a:bodyPr/>
          <a:lstStyle/>
          <a:p>
            <a:pPr>
              <a:defRPr sz="900"/>
            </a:pPr>
            <a:endParaRPr lang="pt-BR"/>
          </a:p>
        </c:txPr>
        <c:crossAx val="95411200"/>
        <c:crosses val="autoZero"/>
        <c:auto val="1"/>
        <c:lblAlgn val="ctr"/>
        <c:lblOffset val="100"/>
        <c:noMultiLvlLbl val="0"/>
      </c:catAx>
      <c:valAx>
        <c:axId val="95411200"/>
        <c:scaling>
          <c:orientation val="minMax"/>
        </c:scaling>
        <c:delete val="1"/>
        <c:axPos val="l"/>
        <c:numFmt formatCode="#,##0" sourceLinked="1"/>
        <c:majorTickMark val="none"/>
        <c:minorTickMark val="none"/>
        <c:tickLblPos val="none"/>
        <c:crossAx val="95409664"/>
        <c:crosses val="autoZero"/>
        <c:crossBetween val="between"/>
      </c:valAx>
      <c:spPr>
        <a:noFill/>
        <a:ln w="25400">
          <a:noFill/>
        </a:ln>
      </c:spPr>
    </c:plotArea>
    <c:legend>
      <c:legendPos val="r"/>
      <c:overlay val="0"/>
      <c:txPr>
        <a:bodyPr/>
        <a:lstStyle/>
        <a:p>
          <a:pPr>
            <a:defRPr sz="900"/>
          </a:pPr>
          <a:endParaRPr lang="pt-BR"/>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a:t>Quantitativo de Inscritos nos Exames Nacionais</a:t>
            </a:r>
          </a:p>
        </c:rich>
      </c:tx>
      <c:overlay val="0"/>
    </c:title>
    <c:autoTitleDeleted val="0"/>
    <c:plotArea>
      <c:layout/>
      <c:barChart>
        <c:barDir val="col"/>
        <c:grouping val="clustered"/>
        <c:varyColors val="0"/>
        <c:ser>
          <c:idx val="0"/>
          <c:order val="0"/>
          <c:tx>
            <c:strRef>
              <c:f>Plan3!$A$2</c:f>
              <c:strCache>
                <c:ptCount val="1"/>
                <c:pt idx="0">
                  <c:v>ENEM PRISIONAL* </c:v>
                </c:pt>
              </c:strCache>
            </c:strRef>
          </c:tx>
          <c:invertIfNegative val="0"/>
          <c:dLbls>
            <c:spPr>
              <a:noFill/>
              <a:ln>
                <a:noFill/>
              </a:ln>
              <a:effectLst/>
            </c:spPr>
            <c:txPr>
              <a:bodyPr/>
              <a:lstStyle/>
              <a:p>
                <a:pPr>
                  <a:defRPr sz="8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Plan3!$B$1:$D$1</c:f>
              <c:numCache>
                <c:formatCode>General</c:formatCode>
                <c:ptCount val="3"/>
                <c:pt idx="0">
                  <c:v>2016</c:v>
                </c:pt>
                <c:pt idx="1">
                  <c:v>2017</c:v>
                </c:pt>
                <c:pt idx="2">
                  <c:v>2018</c:v>
                </c:pt>
              </c:numCache>
            </c:numRef>
          </c:cat>
          <c:val>
            <c:numRef>
              <c:f>Plan3!$B$2:$D$2</c:f>
              <c:numCache>
                <c:formatCode>General</c:formatCode>
                <c:ptCount val="3"/>
                <c:pt idx="0">
                  <c:v>941</c:v>
                </c:pt>
                <c:pt idx="1">
                  <c:v>869</c:v>
                </c:pt>
                <c:pt idx="2">
                  <c:v>1012</c:v>
                </c:pt>
              </c:numCache>
            </c:numRef>
          </c:val>
          <c:extLst>
            <c:ext xmlns:c16="http://schemas.microsoft.com/office/drawing/2014/chart" uri="{C3380CC4-5D6E-409C-BE32-E72D297353CC}">
              <c16:uniqueId val="{00000000-8573-4F32-9128-80A87C5EFA44}"/>
            </c:ext>
          </c:extLst>
        </c:ser>
        <c:ser>
          <c:idx val="1"/>
          <c:order val="1"/>
          <c:tx>
            <c:strRef>
              <c:f>Plan3!$A$3</c:f>
              <c:strCache>
                <c:ptCount val="1"/>
                <c:pt idx="0">
                  <c:v>ENCCEJA PRISIONAL**</c:v>
                </c:pt>
              </c:strCache>
            </c:strRef>
          </c:tx>
          <c:spPr>
            <a:solidFill>
              <a:schemeClr val="accent6">
                <a:lumMod val="75000"/>
              </a:schemeClr>
            </a:solidFill>
          </c:spPr>
          <c:invertIfNegative val="0"/>
          <c:dLbls>
            <c:spPr>
              <a:noFill/>
              <a:ln>
                <a:noFill/>
              </a:ln>
              <a:effectLst/>
            </c:spPr>
            <c:txPr>
              <a:bodyPr/>
              <a:lstStyle/>
              <a:p>
                <a:pPr>
                  <a:defRPr sz="8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Plan3!$B$1:$D$1</c:f>
              <c:numCache>
                <c:formatCode>General</c:formatCode>
                <c:ptCount val="3"/>
                <c:pt idx="0">
                  <c:v>2016</c:v>
                </c:pt>
                <c:pt idx="1">
                  <c:v>2017</c:v>
                </c:pt>
                <c:pt idx="2">
                  <c:v>2018</c:v>
                </c:pt>
              </c:numCache>
            </c:numRef>
          </c:cat>
          <c:val>
            <c:numRef>
              <c:f>Plan3!$B$3:$D$3</c:f>
              <c:numCache>
                <c:formatCode>General</c:formatCode>
                <c:ptCount val="3"/>
                <c:pt idx="0">
                  <c:v>0</c:v>
                </c:pt>
                <c:pt idx="1">
                  <c:v>788</c:v>
                </c:pt>
                <c:pt idx="2">
                  <c:v>836</c:v>
                </c:pt>
              </c:numCache>
            </c:numRef>
          </c:val>
          <c:extLst>
            <c:ext xmlns:c16="http://schemas.microsoft.com/office/drawing/2014/chart" uri="{C3380CC4-5D6E-409C-BE32-E72D297353CC}">
              <c16:uniqueId val="{00000001-8573-4F32-9128-80A87C5EFA44}"/>
            </c:ext>
          </c:extLst>
        </c:ser>
        <c:dLbls>
          <c:showLegendKey val="0"/>
          <c:showVal val="1"/>
          <c:showCatName val="0"/>
          <c:showSerName val="0"/>
          <c:showPercent val="0"/>
          <c:showBubbleSize val="0"/>
        </c:dLbls>
        <c:gapWidth val="150"/>
        <c:overlap val="-25"/>
        <c:axId val="95990912"/>
        <c:axId val="95992448"/>
      </c:barChart>
      <c:catAx>
        <c:axId val="95990912"/>
        <c:scaling>
          <c:orientation val="minMax"/>
        </c:scaling>
        <c:delete val="0"/>
        <c:axPos val="b"/>
        <c:numFmt formatCode="General" sourceLinked="1"/>
        <c:majorTickMark val="none"/>
        <c:minorTickMark val="none"/>
        <c:tickLblPos val="nextTo"/>
        <c:txPr>
          <a:bodyPr/>
          <a:lstStyle/>
          <a:p>
            <a:pPr>
              <a:defRPr sz="900" b="1"/>
            </a:pPr>
            <a:endParaRPr lang="pt-BR"/>
          </a:p>
        </c:txPr>
        <c:crossAx val="95992448"/>
        <c:crosses val="autoZero"/>
        <c:auto val="1"/>
        <c:lblAlgn val="ctr"/>
        <c:lblOffset val="100"/>
        <c:noMultiLvlLbl val="0"/>
      </c:catAx>
      <c:valAx>
        <c:axId val="95992448"/>
        <c:scaling>
          <c:orientation val="minMax"/>
        </c:scaling>
        <c:delete val="1"/>
        <c:axPos val="l"/>
        <c:numFmt formatCode="General" sourceLinked="1"/>
        <c:majorTickMark val="out"/>
        <c:minorTickMark val="none"/>
        <c:tickLblPos val="none"/>
        <c:crossAx val="95990912"/>
        <c:crosses val="autoZero"/>
        <c:crossBetween val="between"/>
      </c:valAx>
    </c:plotArea>
    <c:legend>
      <c:legendPos val="t"/>
      <c:overlay val="0"/>
      <c:txPr>
        <a:bodyPr/>
        <a:lstStyle/>
        <a:p>
          <a:pPr>
            <a:defRPr sz="900"/>
          </a:pPr>
          <a:endParaRPr lang="pt-BR"/>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Número de Reeducandos matriculados em Cursos Profissionalizantes</a:t>
            </a:r>
          </a:p>
        </c:rich>
      </c:tx>
      <c:overlay val="0"/>
    </c:title>
    <c:autoTitleDeleted val="0"/>
    <c:plotArea>
      <c:layout/>
      <c:lineChart>
        <c:grouping val="standard"/>
        <c:varyColors val="0"/>
        <c:ser>
          <c:idx val="0"/>
          <c:order val="0"/>
          <c:tx>
            <c:strRef>
              <c:f>Educação!$A$19</c:f>
              <c:strCache>
                <c:ptCount val="1"/>
                <c:pt idx="0">
                  <c:v>Quantidade Pessoas Privadas de Liberdade em CURSOS PROFISSIONALIZANTES nos anos:</c:v>
                </c:pt>
              </c:strCache>
            </c:strRef>
          </c:tx>
          <c:dLbls>
            <c:dLbl>
              <c:idx val="0"/>
              <c:layout>
                <c:manualLayout>
                  <c:x val="-3.65942257217848E-2"/>
                  <c:y val="-6.7556506892949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1F-4216-8874-E7AD4D5B2891}"/>
                </c:ext>
              </c:extLst>
            </c:dLbl>
            <c:dLbl>
              <c:idx val="1"/>
              <c:layout>
                <c:manualLayout>
                  <c:x val="-2.3188405797101427E-3"/>
                  <c:y val="-2.5889967637540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1F-4216-8874-E7AD4D5B2891}"/>
                </c:ext>
              </c:extLst>
            </c:dLbl>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Educação!$B$18:$D$18</c:f>
              <c:strCache>
                <c:ptCount val="3"/>
                <c:pt idx="0">
                  <c:v>2016</c:v>
                </c:pt>
                <c:pt idx="1">
                  <c:v>2017</c:v>
                </c:pt>
                <c:pt idx="2">
                  <c:v>2018*</c:v>
                </c:pt>
              </c:strCache>
            </c:strRef>
          </c:cat>
          <c:val>
            <c:numRef>
              <c:f>Educação!$B$19:$D$19</c:f>
              <c:numCache>
                <c:formatCode>#,##0</c:formatCode>
                <c:ptCount val="3"/>
                <c:pt idx="0" formatCode="General">
                  <c:v>360</c:v>
                </c:pt>
                <c:pt idx="1">
                  <c:v>2500</c:v>
                </c:pt>
                <c:pt idx="2">
                  <c:v>1439</c:v>
                </c:pt>
              </c:numCache>
            </c:numRef>
          </c:val>
          <c:smooth val="0"/>
          <c:extLst>
            <c:ext xmlns:c16="http://schemas.microsoft.com/office/drawing/2014/chart" uri="{C3380CC4-5D6E-409C-BE32-E72D297353CC}">
              <c16:uniqueId val="{00000002-551F-4216-8874-E7AD4D5B2891}"/>
            </c:ext>
          </c:extLst>
        </c:ser>
        <c:dLbls>
          <c:showLegendKey val="0"/>
          <c:showVal val="1"/>
          <c:showCatName val="0"/>
          <c:showSerName val="0"/>
          <c:showPercent val="0"/>
          <c:showBubbleSize val="0"/>
        </c:dLbls>
        <c:marker val="1"/>
        <c:smooth val="0"/>
        <c:axId val="96047104"/>
        <c:axId val="96048640"/>
      </c:lineChart>
      <c:catAx>
        <c:axId val="96047104"/>
        <c:scaling>
          <c:orientation val="minMax"/>
        </c:scaling>
        <c:delete val="0"/>
        <c:axPos val="b"/>
        <c:numFmt formatCode="General" sourceLinked="1"/>
        <c:majorTickMark val="none"/>
        <c:minorTickMark val="none"/>
        <c:tickLblPos val="nextTo"/>
        <c:txPr>
          <a:bodyPr/>
          <a:lstStyle/>
          <a:p>
            <a:pPr>
              <a:defRPr sz="900"/>
            </a:pPr>
            <a:endParaRPr lang="pt-BR"/>
          </a:p>
        </c:txPr>
        <c:crossAx val="96048640"/>
        <c:crosses val="autoZero"/>
        <c:auto val="1"/>
        <c:lblAlgn val="ctr"/>
        <c:lblOffset val="100"/>
        <c:noMultiLvlLbl val="0"/>
      </c:catAx>
      <c:valAx>
        <c:axId val="96048640"/>
        <c:scaling>
          <c:orientation val="minMax"/>
        </c:scaling>
        <c:delete val="1"/>
        <c:axPos val="l"/>
        <c:numFmt formatCode="General" sourceLinked="1"/>
        <c:majorTickMark val="none"/>
        <c:minorTickMark val="none"/>
        <c:tickLblPos val="none"/>
        <c:crossAx val="96047104"/>
        <c:crosses val="autoZero"/>
        <c:crossBetween val="between"/>
      </c:valAx>
    </c:plotArea>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a:t>Total</a:t>
            </a:r>
            <a:r>
              <a:rPr lang="pt-BR" sz="1100" baseline="0"/>
              <a:t> de Convênios Ativos no Sistema Prisional</a:t>
            </a:r>
          </a:p>
          <a:p>
            <a:pPr>
              <a:defRPr sz="1100"/>
            </a:pPr>
            <a:r>
              <a:rPr lang="pt-BR" sz="1100" baseline="0"/>
              <a:t> 2017 e 2018</a:t>
            </a:r>
            <a:endParaRPr lang="pt-BR" sz="1100"/>
          </a:p>
        </c:rich>
      </c:tx>
      <c:overlay val="0"/>
    </c:title>
    <c:autoTitleDeleted val="0"/>
    <c:plotArea>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0-920C-4862-B84E-F04FEE1F4748}"/>
              </c:ext>
            </c:extLst>
          </c:dPt>
          <c:dLbls>
            <c:spPr>
              <a:noFill/>
              <a:ln>
                <a:noFill/>
              </a:ln>
              <a:effectLst/>
            </c:spPr>
            <c:txPr>
              <a:bodyPr/>
              <a:lstStyle/>
              <a:p>
                <a:pPr>
                  <a:defRPr sz="900"/>
                </a:pPr>
                <a:endParaRPr lang="pt-BR"/>
              </a:p>
            </c:txPr>
            <c:showLegendKey val="0"/>
            <c:showVal val="1"/>
            <c:showCatName val="0"/>
            <c:showSerName val="0"/>
            <c:showPercent val="0"/>
            <c:showBubbleSize val="0"/>
            <c:showLeaderLines val="1"/>
            <c:extLst>
              <c:ext xmlns:c15="http://schemas.microsoft.com/office/drawing/2012/chart" uri="{CE6537A1-D6FC-4f65-9D91-7224C49458BB}"/>
            </c:extLst>
          </c:dLbls>
          <c:cat>
            <c:strRef>
              <c:f>Convênios!$A$2:$A$4</c:f>
              <c:strCache>
                <c:ptCount val="3"/>
                <c:pt idx="0">
                  <c:v>Convênios Federais</c:v>
                </c:pt>
                <c:pt idx="1">
                  <c:v>Convênios Estaduais e Faculdades</c:v>
                </c:pt>
                <c:pt idx="2">
                  <c:v>Convênios de Cooperação Técnica</c:v>
                </c:pt>
              </c:strCache>
            </c:strRef>
          </c:cat>
          <c:val>
            <c:numRef>
              <c:f>Convênios!$B$2:$B$4</c:f>
              <c:numCache>
                <c:formatCode>General</c:formatCode>
                <c:ptCount val="3"/>
                <c:pt idx="0">
                  <c:v>10</c:v>
                </c:pt>
                <c:pt idx="1">
                  <c:v>33</c:v>
                </c:pt>
                <c:pt idx="2">
                  <c:v>13</c:v>
                </c:pt>
              </c:numCache>
            </c:numRef>
          </c:val>
          <c:extLst>
            <c:ext xmlns:c16="http://schemas.microsoft.com/office/drawing/2014/chart" uri="{C3380CC4-5D6E-409C-BE32-E72D297353CC}">
              <c16:uniqueId val="{00000001-920C-4862-B84E-F04FEE1F4748}"/>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900"/>
          </a:pPr>
          <a:endParaRPr lang="pt-BR"/>
        </a:p>
      </c:txPr>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a:t>Imprensa</a:t>
            </a:r>
            <a:r>
              <a:rPr lang="pt-BR" sz="1100" baseline="0"/>
              <a:t> 2017 - 2018</a:t>
            </a:r>
            <a:endParaRPr lang="pt-BR" sz="1100"/>
          </a:p>
        </c:rich>
      </c:tx>
      <c:overlay val="0"/>
    </c:title>
    <c:autoTitleDeleted val="0"/>
    <c:plotArea>
      <c:layout/>
      <c:barChart>
        <c:barDir val="col"/>
        <c:grouping val="clustered"/>
        <c:varyColors val="0"/>
        <c:ser>
          <c:idx val="0"/>
          <c:order val="0"/>
          <c:tx>
            <c:strRef>
              <c:f>Plan2!$B$1</c:f>
              <c:strCache>
                <c:ptCount val="1"/>
                <c:pt idx="0">
                  <c:v>Releases</c:v>
                </c:pt>
              </c:strCache>
            </c:strRef>
          </c:tx>
          <c:invertIfNegative val="0"/>
          <c:dLbls>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Plan2!$A$2:$A$3</c:f>
              <c:numCache>
                <c:formatCode>General</c:formatCode>
                <c:ptCount val="2"/>
                <c:pt idx="0">
                  <c:v>2017</c:v>
                </c:pt>
                <c:pt idx="1">
                  <c:v>2018</c:v>
                </c:pt>
              </c:numCache>
            </c:numRef>
          </c:cat>
          <c:val>
            <c:numRef>
              <c:f>Plan2!$B$2:$B$3</c:f>
              <c:numCache>
                <c:formatCode>General</c:formatCode>
                <c:ptCount val="2"/>
                <c:pt idx="0">
                  <c:v>366</c:v>
                </c:pt>
                <c:pt idx="1">
                  <c:v>422</c:v>
                </c:pt>
              </c:numCache>
            </c:numRef>
          </c:val>
          <c:extLst>
            <c:ext xmlns:c16="http://schemas.microsoft.com/office/drawing/2014/chart" uri="{C3380CC4-5D6E-409C-BE32-E72D297353CC}">
              <c16:uniqueId val="{00000000-5660-460D-8DF4-0CE1A5271B35}"/>
            </c:ext>
          </c:extLst>
        </c:ser>
        <c:ser>
          <c:idx val="1"/>
          <c:order val="1"/>
          <c:tx>
            <c:strRef>
              <c:f>Plan2!$C$1</c:f>
              <c:strCache>
                <c:ptCount val="1"/>
                <c:pt idx="0">
                  <c:v>Textos Internos</c:v>
                </c:pt>
              </c:strCache>
            </c:strRef>
          </c:tx>
          <c:spPr>
            <a:solidFill>
              <a:schemeClr val="accent6">
                <a:lumMod val="75000"/>
              </a:schemeClr>
            </a:solidFill>
          </c:spPr>
          <c:invertIfNegative val="0"/>
          <c:dLbls>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Plan2!$A$2:$A$3</c:f>
              <c:numCache>
                <c:formatCode>General</c:formatCode>
                <c:ptCount val="2"/>
                <c:pt idx="0">
                  <c:v>2017</c:v>
                </c:pt>
                <c:pt idx="1">
                  <c:v>2018</c:v>
                </c:pt>
              </c:numCache>
            </c:numRef>
          </c:cat>
          <c:val>
            <c:numRef>
              <c:f>Plan2!$C$2:$C$3</c:f>
              <c:numCache>
                <c:formatCode>General</c:formatCode>
                <c:ptCount val="2"/>
                <c:pt idx="0">
                  <c:v>315</c:v>
                </c:pt>
                <c:pt idx="1">
                  <c:v>148</c:v>
                </c:pt>
              </c:numCache>
            </c:numRef>
          </c:val>
          <c:extLst>
            <c:ext xmlns:c16="http://schemas.microsoft.com/office/drawing/2014/chart" uri="{C3380CC4-5D6E-409C-BE32-E72D297353CC}">
              <c16:uniqueId val="{00000001-5660-460D-8DF4-0CE1A5271B35}"/>
            </c:ext>
          </c:extLst>
        </c:ser>
        <c:dLbls>
          <c:showLegendKey val="0"/>
          <c:showVal val="1"/>
          <c:showCatName val="0"/>
          <c:showSerName val="0"/>
          <c:showPercent val="0"/>
          <c:showBubbleSize val="0"/>
        </c:dLbls>
        <c:gapWidth val="150"/>
        <c:overlap val="-25"/>
        <c:axId val="106060416"/>
        <c:axId val="106070400"/>
      </c:barChart>
      <c:catAx>
        <c:axId val="106060416"/>
        <c:scaling>
          <c:orientation val="minMax"/>
        </c:scaling>
        <c:delete val="0"/>
        <c:axPos val="b"/>
        <c:numFmt formatCode="General" sourceLinked="1"/>
        <c:majorTickMark val="none"/>
        <c:minorTickMark val="none"/>
        <c:tickLblPos val="nextTo"/>
        <c:txPr>
          <a:bodyPr/>
          <a:lstStyle/>
          <a:p>
            <a:pPr>
              <a:defRPr b="1"/>
            </a:pPr>
            <a:endParaRPr lang="pt-BR"/>
          </a:p>
        </c:txPr>
        <c:crossAx val="106070400"/>
        <c:crosses val="autoZero"/>
        <c:auto val="1"/>
        <c:lblAlgn val="ctr"/>
        <c:lblOffset val="100"/>
        <c:noMultiLvlLbl val="0"/>
      </c:catAx>
      <c:valAx>
        <c:axId val="106070400"/>
        <c:scaling>
          <c:orientation val="minMax"/>
        </c:scaling>
        <c:delete val="1"/>
        <c:axPos val="l"/>
        <c:numFmt formatCode="General" sourceLinked="1"/>
        <c:majorTickMark val="out"/>
        <c:minorTickMark val="none"/>
        <c:tickLblPos val="none"/>
        <c:crossAx val="106060416"/>
        <c:crosses val="autoZero"/>
        <c:crossBetween val="between"/>
      </c:valAx>
    </c:plotArea>
    <c:legend>
      <c:legendPos val="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400">
              <a:solidFill>
                <a:srgbClr val="002060"/>
              </a:solidFill>
            </a:defRPr>
          </a:pPr>
          <a:endParaRPr lang="pt-BR"/>
        </a:p>
      </c:txPr>
    </c:title>
    <c:autoTitleDeleted val="0"/>
    <c:plotArea>
      <c:layout/>
      <c:barChart>
        <c:barDir val="col"/>
        <c:grouping val="clustered"/>
        <c:varyColors val="0"/>
        <c:ser>
          <c:idx val="0"/>
          <c:order val="0"/>
          <c:tx>
            <c:strRef>
              <c:f>Plan1!$B$1</c:f>
              <c:strCache>
                <c:ptCount val="1"/>
                <c:pt idx="0">
                  <c:v>SEDH</c:v>
                </c:pt>
              </c:strCache>
            </c:strRef>
          </c:tx>
          <c:invertIfNegative val="0"/>
          <c:dLbls>
            <c:spPr>
              <a:noFill/>
              <a:ln>
                <a:noFill/>
              </a:ln>
              <a:effectLst/>
            </c:spPr>
            <c:txPr>
              <a:bodyPr/>
              <a:lstStyle/>
              <a:p>
                <a:pPr>
                  <a:defRPr b="1">
                    <a:solidFill>
                      <a:sysClr val="windowText" lastClr="000000"/>
                    </a:solidFill>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Plan1!$A$2:$A$5</c:f>
              <c:numCache>
                <c:formatCode>General</c:formatCode>
                <c:ptCount val="4"/>
                <c:pt idx="0">
                  <c:v>2015</c:v>
                </c:pt>
                <c:pt idx="1">
                  <c:v>2016</c:v>
                </c:pt>
                <c:pt idx="2">
                  <c:v>2017</c:v>
                </c:pt>
                <c:pt idx="3">
                  <c:v>2018</c:v>
                </c:pt>
              </c:numCache>
            </c:numRef>
          </c:cat>
          <c:val>
            <c:numRef>
              <c:f>Plan1!$B$2:$B$5</c:f>
              <c:numCache>
                <c:formatCode>General</c:formatCode>
                <c:ptCount val="4"/>
                <c:pt idx="0">
                  <c:v>11</c:v>
                </c:pt>
                <c:pt idx="1">
                  <c:v>86</c:v>
                </c:pt>
                <c:pt idx="2">
                  <c:v>111</c:v>
                </c:pt>
                <c:pt idx="3">
                  <c:v>94</c:v>
                </c:pt>
              </c:numCache>
            </c:numRef>
          </c:val>
          <c:extLst>
            <c:ext xmlns:c16="http://schemas.microsoft.com/office/drawing/2014/chart" uri="{C3380CC4-5D6E-409C-BE32-E72D297353CC}">
              <c16:uniqueId val="{00000000-27C3-4CCF-BE7A-CE9936034A92}"/>
            </c:ext>
          </c:extLst>
        </c:ser>
        <c:dLbls>
          <c:showLegendKey val="0"/>
          <c:showVal val="0"/>
          <c:showCatName val="0"/>
          <c:showSerName val="0"/>
          <c:showPercent val="0"/>
          <c:showBubbleSize val="0"/>
        </c:dLbls>
        <c:gapWidth val="75"/>
        <c:overlap val="40"/>
        <c:axId val="106095360"/>
        <c:axId val="106096896"/>
      </c:barChart>
      <c:catAx>
        <c:axId val="106095360"/>
        <c:scaling>
          <c:orientation val="minMax"/>
        </c:scaling>
        <c:delete val="0"/>
        <c:axPos val="b"/>
        <c:numFmt formatCode="General" sourceLinked="1"/>
        <c:majorTickMark val="none"/>
        <c:minorTickMark val="none"/>
        <c:tickLblPos val="nextTo"/>
        <c:txPr>
          <a:bodyPr/>
          <a:lstStyle/>
          <a:p>
            <a:pPr>
              <a:defRPr>
                <a:solidFill>
                  <a:srgbClr val="002060"/>
                </a:solidFill>
              </a:defRPr>
            </a:pPr>
            <a:endParaRPr lang="pt-BR"/>
          </a:p>
        </c:txPr>
        <c:crossAx val="106096896"/>
        <c:crosses val="autoZero"/>
        <c:auto val="1"/>
        <c:lblAlgn val="ctr"/>
        <c:lblOffset val="100"/>
        <c:noMultiLvlLbl val="0"/>
      </c:catAx>
      <c:valAx>
        <c:axId val="106096896"/>
        <c:scaling>
          <c:orientation val="minMax"/>
        </c:scaling>
        <c:delete val="0"/>
        <c:axPos val="l"/>
        <c:majorGridlines/>
        <c:numFmt formatCode="General" sourceLinked="1"/>
        <c:majorTickMark val="none"/>
        <c:minorTickMark val="none"/>
        <c:tickLblPos val="nextTo"/>
        <c:txPr>
          <a:bodyPr/>
          <a:lstStyle/>
          <a:p>
            <a:pPr>
              <a:defRPr>
                <a:solidFill>
                  <a:srgbClr val="002060"/>
                </a:solidFill>
              </a:defRPr>
            </a:pPr>
            <a:endParaRPr lang="pt-BR"/>
          </a:p>
        </c:txPr>
        <c:crossAx val="106095360"/>
        <c:crosses val="autoZero"/>
        <c:crossBetween val="between"/>
      </c:valAx>
    </c:plotArea>
    <c:legend>
      <c:legendPos val="r"/>
      <c:overlay val="0"/>
      <c:txPr>
        <a:bodyPr/>
        <a:lstStyle/>
        <a:p>
          <a:pPr>
            <a:defRPr b="1">
              <a:solidFill>
                <a:schemeClr val="tx1"/>
              </a:solidFill>
            </a:defRPr>
          </a:pPr>
          <a:endParaRPr lang="pt-BR"/>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200"/>
          </a:pPr>
          <a:endParaRPr lang="pt-BR"/>
        </a:p>
      </c:txPr>
    </c:title>
    <c:autoTitleDeleted val="0"/>
    <c:plotArea>
      <c:layout/>
      <c:barChart>
        <c:barDir val="col"/>
        <c:grouping val="clustered"/>
        <c:varyColors val="0"/>
        <c:ser>
          <c:idx val="0"/>
          <c:order val="0"/>
          <c:tx>
            <c:strRef>
              <c:f>Plan1!$B$1</c:f>
              <c:strCache>
                <c:ptCount val="1"/>
                <c:pt idx="0">
                  <c:v>SERES</c:v>
                </c:pt>
              </c:strCache>
            </c:strRef>
          </c:tx>
          <c:invertIfNegative val="0"/>
          <c:dLbls>
            <c:spPr>
              <a:noFill/>
              <a:ln>
                <a:noFill/>
              </a:ln>
              <a:effectLst/>
            </c:spPr>
            <c:txPr>
              <a:bodyPr/>
              <a:lstStyle/>
              <a:p>
                <a:pPr>
                  <a:defRPr b="1">
                    <a:solidFill>
                      <a:sysClr val="windowText" lastClr="000000"/>
                    </a:solidFill>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Plan1!$A$2:$A$5</c:f>
              <c:numCache>
                <c:formatCode>General</c:formatCode>
                <c:ptCount val="4"/>
                <c:pt idx="0">
                  <c:v>2015</c:v>
                </c:pt>
                <c:pt idx="1">
                  <c:v>2016</c:v>
                </c:pt>
                <c:pt idx="2">
                  <c:v>2017</c:v>
                </c:pt>
                <c:pt idx="3">
                  <c:v>2018</c:v>
                </c:pt>
              </c:numCache>
            </c:numRef>
          </c:cat>
          <c:val>
            <c:numRef>
              <c:f>Plan1!$B$2:$B$5</c:f>
              <c:numCache>
                <c:formatCode>General</c:formatCode>
                <c:ptCount val="4"/>
                <c:pt idx="0">
                  <c:v>756</c:v>
                </c:pt>
                <c:pt idx="1">
                  <c:v>716</c:v>
                </c:pt>
                <c:pt idx="2">
                  <c:v>651</c:v>
                </c:pt>
                <c:pt idx="3">
                  <c:v>503</c:v>
                </c:pt>
              </c:numCache>
            </c:numRef>
          </c:val>
          <c:extLst>
            <c:ext xmlns:c16="http://schemas.microsoft.com/office/drawing/2014/chart" uri="{C3380CC4-5D6E-409C-BE32-E72D297353CC}">
              <c16:uniqueId val="{00000000-3829-4A04-AF59-2DE059290095}"/>
            </c:ext>
          </c:extLst>
        </c:ser>
        <c:dLbls>
          <c:showLegendKey val="0"/>
          <c:showVal val="0"/>
          <c:showCatName val="0"/>
          <c:showSerName val="0"/>
          <c:showPercent val="0"/>
          <c:showBubbleSize val="0"/>
        </c:dLbls>
        <c:gapWidth val="75"/>
        <c:overlap val="40"/>
        <c:axId val="70826624"/>
        <c:axId val="71180672"/>
      </c:barChart>
      <c:catAx>
        <c:axId val="70826624"/>
        <c:scaling>
          <c:orientation val="minMax"/>
        </c:scaling>
        <c:delete val="0"/>
        <c:axPos val="b"/>
        <c:numFmt formatCode="General" sourceLinked="1"/>
        <c:majorTickMark val="none"/>
        <c:minorTickMark val="none"/>
        <c:tickLblPos val="nextTo"/>
        <c:crossAx val="71180672"/>
        <c:crosses val="autoZero"/>
        <c:auto val="1"/>
        <c:lblAlgn val="ctr"/>
        <c:lblOffset val="100"/>
        <c:noMultiLvlLbl val="0"/>
      </c:catAx>
      <c:valAx>
        <c:axId val="71180672"/>
        <c:scaling>
          <c:orientation val="minMax"/>
        </c:scaling>
        <c:delete val="0"/>
        <c:axPos val="l"/>
        <c:majorGridlines/>
        <c:numFmt formatCode="General" sourceLinked="1"/>
        <c:majorTickMark val="none"/>
        <c:minorTickMark val="none"/>
        <c:tickLblPos val="nextTo"/>
        <c:crossAx val="70826624"/>
        <c:crosses val="autoZero"/>
        <c:crossBetween val="between"/>
      </c:valAx>
    </c:plotArea>
    <c:legend>
      <c:legendPos val="r"/>
      <c:overlay val="0"/>
      <c:txPr>
        <a:bodyPr/>
        <a:lstStyle/>
        <a:p>
          <a:pPr>
            <a:defRPr b="1"/>
          </a:pPr>
          <a:endParaRPr lang="pt-BR"/>
        </a:p>
      </c:txPr>
    </c:legend>
    <c:plotVisOnly val="1"/>
    <c:dispBlanksAs val="gap"/>
    <c:showDLblsOverMax val="0"/>
  </c:chart>
  <c:txPr>
    <a:bodyPr/>
    <a:lstStyle/>
    <a:p>
      <a:pPr>
        <a:defRPr>
          <a:solidFill>
            <a:srgbClr val="002060"/>
          </a:solidFill>
        </a:defRPr>
      </a:pPr>
      <a:endParaRPr lang="pt-B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400"/>
          </a:pPr>
          <a:endParaRPr lang="pt-BR"/>
        </a:p>
      </c:txPr>
    </c:title>
    <c:autoTitleDeleted val="0"/>
    <c:plotArea>
      <c:layout/>
      <c:barChart>
        <c:barDir val="col"/>
        <c:grouping val="clustered"/>
        <c:varyColors val="0"/>
        <c:ser>
          <c:idx val="0"/>
          <c:order val="0"/>
          <c:tx>
            <c:strRef>
              <c:f>Plan1!$B$1</c:f>
              <c:strCache>
                <c:ptCount val="1"/>
                <c:pt idx="0">
                  <c:v>SEJPDC</c:v>
                </c:pt>
              </c:strCache>
            </c:strRef>
          </c:tx>
          <c:invertIfNegative val="0"/>
          <c:dLbls>
            <c:spPr>
              <a:noFill/>
              <a:ln>
                <a:noFill/>
              </a:ln>
              <a:effectLst/>
            </c:spPr>
            <c:txPr>
              <a:bodyPr/>
              <a:lstStyle/>
              <a:p>
                <a:pPr>
                  <a:defRPr b="1">
                    <a:solidFill>
                      <a:sysClr val="windowText" lastClr="000000"/>
                    </a:solidFill>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Plan1!$A$2:$A$5</c:f>
              <c:numCache>
                <c:formatCode>General</c:formatCode>
                <c:ptCount val="4"/>
                <c:pt idx="0">
                  <c:v>2015</c:v>
                </c:pt>
                <c:pt idx="1">
                  <c:v>2016</c:v>
                </c:pt>
                <c:pt idx="2">
                  <c:v>2017</c:v>
                </c:pt>
                <c:pt idx="3">
                  <c:v>2018</c:v>
                </c:pt>
              </c:numCache>
            </c:numRef>
          </c:cat>
          <c:val>
            <c:numRef>
              <c:f>Plan1!$B$2:$B$5</c:f>
              <c:numCache>
                <c:formatCode>General</c:formatCode>
                <c:ptCount val="4"/>
                <c:pt idx="0">
                  <c:v>1061</c:v>
                </c:pt>
                <c:pt idx="1">
                  <c:v>667</c:v>
                </c:pt>
                <c:pt idx="2">
                  <c:v>221</c:v>
                </c:pt>
                <c:pt idx="3">
                  <c:v>96</c:v>
                </c:pt>
              </c:numCache>
            </c:numRef>
          </c:val>
          <c:extLst>
            <c:ext xmlns:c16="http://schemas.microsoft.com/office/drawing/2014/chart" uri="{C3380CC4-5D6E-409C-BE32-E72D297353CC}">
              <c16:uniqueId val="{00000000-937D-490F-ACFA-A289EF12F3D3}"/>
            </c:ext>
          </c:extLst>
        </c:ser>
        <c:dLbls>
          <c:showLegendKey val="0"/>
          <c:showVal val="0"/>
          <c:showCatName val="0"/>
          <c:showSerName val="0"/>
          <c:showPercent val="0"/>
          <c:showBubbleSize val="0"/>
        </c:dLbls>
        <c:gapWidth val="75"/>
        <c:overlap val="40"/>
        <c:axId val="106316544"/>
        <c:axId val="106318080"/>
      </c:barChart>
      <c:catAx>
        <c:axId val="106316544"/>
        <c:scaling>
          <c:orientation val="minMax"/>
        </c:scaling>
        <c:delete val="0"/>
        <c:axPos val="b"/>
        <c:numFmt formatCode="General" sourceLinked="1"/>
        <c:majorTickMark val="none"/>
        <c:minorTickMark val="none"/>
        <c:tickLblPos val="nextTo"/>
        <c:crossAx val="106318080"/>
        <c:crosses val="autoZero"/>
        <c:auto val="1"/>
        <c:lblAlgn val="ctr"/>
        <c:lblOffset val="100"/>
        <c:noMultiLvlLbl val="0"/>
      </c:catAx>
      <c:valAx>
        <c:axId val="106318080"/>
        <c:scaling>
          <c:orientation val="minMax"/>
        </c:scaling>
        <c:delete val="0"/>
        <c:axPos val="l"/>
        <c:majorGridlines/>
        <c:numFmt formatCode="General" sourceLinked="1"/>
        <c:majorTickMark val="none"/>
        <c:minorTickMark val="none"/>
        <c:tickLblPos val="nextTo"/>
        <c:crossAx val="106316544"/>
        <c:crosses val="autoZero"/>
        <c:crossBetween val="between"/>
      </c:valAx>
    </c:plotArea>
    <c:plotVisOnly val="1"/>
    <c:dispBlanksAs val="gap"/>
    <c:showDLblsOverMax val="0"/>
  </c:chart>
  <c:spPr>
    <a:ln>
      <a:noFill/>
    </a:ln>
  </c:spPr>
  <c:txPr>
    <a:bodyPr/>
    <a:lstStyle/>
    <a:p>
      <a:pPr>
        <a:defRPr>
          <a:solidFill>
            <a:srgbClr val="002060"/>
          </a:solidFill>
        </a:defRPr>
      </a:pPr>
      <a:endParaRPr lang="pt-B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plotArea>
      <c:layout/>
      <c:barChart>
        <c:barDir val="col"/>
        <c:grouping val="clustered"/>
        <c:varyColors val="0"/>
        <c:ser>
          <c:idx val="0"/>
          <c:order val="0"/>
          <c:tx>
            <c:strRef>
              <c:f>Plan1!$B$1</c:f>
              <c:strCache>
                <c:ptCount val="1"/>
                <c:pt idx="0">
                  <c:v>SESES</c:v>
                </c:pt>
              </c:strCache>
            </c:strRef>
          </c:tx>
          <c:invertIfNegative val="0"/>
          <c:dLbls>
            <c:spPr>
              <a:noFill/>
              <a:ln>
                <a:noFill/>
              </a:ln>
              <a:effectLst/>
            </c:spPr>
            <c:txPr>
              <a:bodyPr/>
              <a:lstStyle/>
              <a:p>
                <a:pPr>
                  <a:defRPr b="1">
                    <a:solidFill>
                      <a:sysClr val="windowText" lastClr="000000"/>
                    </a:solidFill>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Plan1!$A$2:$A$5</c:f>
              <c:numCache>
                <c:formatCode>General</c:formatCode>
                <c:ptCount val="4"/>
                <c:pt idx="0">
                  <c:v>2015</c:v>
                </c:pt>
                <c:pt idx="1">
                  <c:v>2016</c:v>
                </c:pt>
                <c:pt idx="2">
                  <c:v>2017</c:v>
                </c:pt>
                <c:pt idx="3">
                  <c:v>2018</c:v>
                </c:pt>
              </c:numCache>
            </c:numRef>
          </c:cat>
          <c:val>
            <c:numRef>
              <c:f>Plan1!$B$2:$B$5</c:f>
              <c:numCache>
                <c:formatCode>General</c:formatCode>
                <c:ptCount val="4"/>
                <c:pt idx="0">
                  <c:v>0</c:v>
                </c:pt>
                <c:pt idx="1">
                  <c:v>0</c:v>
                </c:pt>
                <c:pt idx="2">
                  <c:v>5</c:v>
                </c:pt>
                <c:pt idx="3">
                  <c:v>31</c:v>
                </c:pt>
              </c:numCache>
            </c:numRef>
          </c:val>
          <c:extLst>
            <c:ext xmlns:c16="http://schemas.microsoft.com/office/drawing/2014/chart" uri="{C3380CC4-5D6E-409C-BE32-E72D297353CC}">
              <c16:uniqueId val="{00000000-5315-49AA-A361-F402CF7139C3}"/>
            </c:ext>
          </c:extLst>
        </c:ser>
        <c:dLbls>
          <c:showLegendKey val="0"/>
          <c:showVal val="0"/>
          <c:showCatName val="0"/>
          <c:showSerName val="0"/>
          <c:showPercent val="0"/>
          <c:showBubbleSize val="0"/>
        </c:dLbls>
        <c:gapWidth val="75"/>
        <c:overlap val="40"/>
        <c:axId val="106510592"/>
        <c:axId val="106512384"/>
      </c:barChart>
      <c:catAx>
        <c:axId val="106510592"/>
        <c:scaling>
          <c:orientation val="minMax"/>
        </c:scaling>
        <c:delete val="0"/>
        <c:axPos val="b"/>
        <c:numFmt formatCode="General" sourceLinked="1"/>
        <c:majorTickMark val="none"/>
        <c:minorTickMark val="none"/>
        <c:tickLblPos val="nextTo"/>
        <c:crossAx val="106512384"/>
        <c:crosses val="autoZero"/>
        <c:auto val="1"/>
        <c:lblAlgn val="ctr"/>
        <c:lblOffset val="100"/>
        <c:noMultiLvlLbl val="0"/>
      </c:catAx>
      <c:valAx>
        <c:axId val="106512384"/>
        <c:scaling>
          <c:orientation val="minMax"/>
        </c:scaling>
        <c:delete val="0"/>
        <c:axPos val="l"/>
        <c:majorGridlines/>
        <c:numFmt formatCode="General" sourceLinked="1"/>
        <c:majorTickMark val="none"/>
        <c:minorTickMark val="none"/>
        <c:tickLblPos val="nextTo"/>
        <c:crossAx val="106510592"/>
        <c:crosses val="autoZero"/>
        <c:crossBetween val="between"/>
      </c:valAx>
    </c:plotArea>
    <c:plotVisOnly val="1"/>
    <c:dispBlanksAs val="gap"/>
    <c:showDLblsOverMax val="0"/>
  </c:chart>
  <c:txPr>
    <a:bodyPr/>
    <a:lstStyle/>
    <a:p>
      <a:pPr>
        <a:defRPr>
          <a:solidFill>
            <a:srgbClr val="002060"/>
          </a:solidFill>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hPercent val="49"/>
      <c:rotY val="20"/>
      <c:depthPercent val="100"/>
      <c:rAngAx val="1"/>
    </c:view3D>
    <c:floor>
      <c:thickness val="0"/>
    </c:floor>
    <c:sideWall>
      <c:thickness val="0"/>
    </c:sideWall>
    <c:backWall>
      <c:thickness val="0"/>
    </c:backWall>
    <c:plotArea>
      <c:layout>
        <c:manualLayout>
          <c:layoutTarget val="inner"/>
          <c:xMode val="edge"/>
          <c:yMode val="edge"/>
          <c:x val="0.27044833681504132"/>
          <c:y val="4.0404040404040414E-2"/>
          <c:w val="0.73724489795919357"/>
          <c:h val="0.65151836489091963"/>
        </c:manualLayout>
      </c:layout>
      <c:bar3DChart>
        <c:barDir val="col"/>
        <c:grouping val="clustered"/>
        <c:varyColors val="0"/>
        <c:ser>
          <c:idx val="0"/>
          <c:order val="0"/>
          <c:tx>
            <c:strRef>
              <c:f>'1.DESEMPENHO'!$C$7</c:f>
              <c:strCache>
                <c:ptCount val="1"/>
                <c:pt idx="0">
                  <c:v>Previsto</c:v>
                </c:pt>
              </c:strCache>
            </c:strRef>
          </c:tx>
          <c:invertIfNegative val="0"/>
          <c:cat>
            <c:strLit>
              <c:ptCount val="1"/>
              <c:pt idx="0">
                <c:v>Total de Repasses R$</c:v>
              </c:pt>
            </c:strLit>
          </c:cat>
          <c:val>
            <c:numRef>
              <c:f>'1.DESEMPENHO'!$C$13</c:f>
              <c:numCache>
                <c:formatCode>#,##0.00</c:formatCode>
                <c:ptCount val="1"/>
                <c:pt idx="0">
                  <c:v>12587428.4</c:v>
                </c:pt>
              </c:numCache>
            </c:numRef>
          </c:val>
          <c:extLst>
            <c:ext xmlns:c16="http://schemas.microsoft.com/office/drawing/2014/chart" uri="{C3380CC4-5D6E-409C-BE32-E72D297353CC}">
              <c16:uniqueId val="{00000000-632F-4190-AE02-BB756B1AACA9}"/>
            </c:ext>
          </c:extLst>
        </c:ser>
        <c:ser>
          <c:idx val="1"/>
          <c:order val="1"/>
          <c:tx>
            <c:strRef>
              <c:f>'1.DESEMPENHO'!$D$7</c:f>
              <c:strCache>
                <c:ptCount val="1"/>
                <c:pt idx="0">
                  <c:v>Realizado</c:v>
                </c:pt>
              </c:strCache>
            </c:strRef>
          </c:tx>
          <c:invertIfNegative val="0"/>
          <c:cat>
            <c:strLit>
              <c:ptCount val="1"/>
              <c:pt idx="0">
                <c:v>Total de Repasses R$</c:v>
              </c:pt>
            </c:strLit>
          </c:cat>
          <c:val>
            <c:numRef>
              <c:f>'1.DESEMPENHO'!$D$13</c:f>
              <c:numCache>
                <c:formatCode>#,##0.00</c:formatCode>
                <c:ptCount val="1"/>
                <c:pt idx="0">
                  <c:v>9313168.7699999791</c:v>
                </c:pt>
              </c:numCache>
            </c:numRef>
          </c:val>
          <c:extLst>
            <c:ext xmlns:c16="http://schemas.microsoft.com/office/drawing/2014/chart" uri="{C3380CC4-5D6E-409C-BE32-E72D297353CC}">
              <c16:uniqueId val="{00000001-632F-4190-AE02-BB756B1AACA9}"/>
            </c:ext>
          </c:extLst>
        </c:ser>
        <c:dLbls>
          <c:showLegendKey val="0"/>
          <c:showVal val="0"/>
          <c:showCatName val="0"/>
          <c:showSerName val="0"/>
          <c:showPercent val="0"/>
          <c:showBubbleSize val="0"/>
        </c:dLbls>
        <c:gapWidth val="500"/>
        <c:shape val="box"/>
        <c:axId val="76479872"/>
        <c:axId val="77530240"/>
        <c:axId val="0"/>
      </c:bar3DChart>
      <c:catAx>
        <c:axId val="76479872"/>
        <c:scaling>
          <c:orientation val="minMax"/>
        </c:scaling>
        <c:delete val="0"/>
        <c:axPos val="b"/>
        <c:numFmt formatCode="General" sourceLinked="1"/>
        <c:majorTickMark val="out"/>
        <c:minorTickMark val="none"/>
        <c:tickLblPos val="low"/>
        <c:txPr>
          <a:bodyPr rot="0" vert="horz"/>
          <a:lstStyle/>
          <a:p>
            <a:pPr>
              <a:defRPr/>
            </a:pPr>
            <a:endParaRPr lang="pt-BR"/>
          </a:p>
        </c:txPr>
        <c:crossAx val="77530240"/>
        <c:crosses val="autoZero"/>
        <c:auto val="1"/>
        <c:lblAlgn val="ctr"/>
        <c:lblOffset val="100"/>
        <c:tickLblSkip val="1"/>
        <c:tickMarkSkip val="1"/>
        <c:noMultiLvlLbl val="0"/>
      </c:catAx>
      <c:valAx>
        <c:axId val="77530240"/>
        <c:scaling>
          <c:orientation val="minMax"/>
        </c:scaling>
        <c:delete val="1"/>
        <c:axPos val="l"/>
        <c:numFmt formatCode="#,##0.00" sourceLinked="1"/>
        <c:majorTickMark val="out"/>
        <c:minorTickMark val="none"/>
        <c:tickLblPos val="none"/>
        <c:crossAx val="764798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plotArea>
      <c:layout/>
      <c:barChart>
        <c:barDir val="col"/>
        <c:grouping val="clustered"/>
        <c:varyColors val="0"/>
        <c:ser>
          <c:idx val="0"/>
          <c:order val="0"/>
          <c:tx>
            <c:strRef>
              <c:f>Plan1!$B$1</c:f>
              <c:strCache>
                <c:ptCount val="1"/>
                <c:pt idx="0">
                  <c:v>SECG</c:v>
                </c:pt>
              </c:strCache>
            </c:strRef>
          </c:tx>
          <c:invertIfNegative val="0"/>
          <c:dLbls>
            <c:spPr>
              <a:noFill/>
              <a:ln>
                <a:noFill/>
              </a:ln>
              <a:effectLst/>
            </c:spPr>
            <c:txPr>
              <a:bodyPr/>
              <a:lstStyle/>
              <a:p>
                <a:pPr>
                  <a:defRPr b="1">
                    <a:solidFill>
                      <a:sysClr val="windowText" lastClr="000000"/>
                    </a:solidFill>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Plan1!$A$2:$A$5</c:f>
              <c:numCache>
                <c:formatCode>General</c:formatCode>
                <c:ptCount val="4"/>
                <c:pt idx="0">
                  <c:v>2015</c:v>
                </c:pt>
                <c:pt idx="1">
                  <c:v>2016</c:v>
                </c:pt>
                <c:pt idx="2">
                  <c:v>2017</c:v>
                </c:pt>
                <c:pt idx="3">
                  <c:v>2018</c:v>
                </c:pt>
              </c:numCache>
            </c:numRef>
          </c:cat>
          <c:val>
            <c:numRef>
              <c:f>Plan1!$B$2:$B$5</c:f>
              <c:numCache>
                <c:formatCode>General</c:formatCode>
                <c:ptCount val="4"/>
                <c:pt idx="0">
                  <c:v>3</c:v>
                </c:pt>
                <c:pt idx="1">
                  <c:v>5</c:v>
                </c:pt>
                <c:pt idx="2">
                  <c:v>1</c:v>
                </c:pt>
                <c:pt idx="3">
                  <c:v>1</c:v>
                </c:pt>
              </c:numCache>
            </c:numRef>
          </c:val>
          <c:extLst>
            <c:ext xmlns:c16="http://schemas.microsoft.com/office/drawing/2014/chart" uri="{C3380CC4-5D6E-409C-BE32-E72D297353CC}">
              <c16:uniqueId val="{00000000-0E92-4193-8E50-EC4D301CEE30}"/>
            </c:ext>
          </c:extLst>
        </c:ser>
        <c:dLbls>
          <c:showLegendKey val="0"/>
          <c:showVal val="0"/>
          <c:showCatName val="0"/>
          <c:showSerName val="0"/>
          <c:showPercent val="0"/>
          <c:showBubbleSize val="0"/>
        </c:dLbls>
        <c:gapWidth val="75"/>
        <c:overlap val="40"/>
        <c:axId val="106213376"/>
        <c:axId val="106214912"/>
      </c:barChart>
      <c:catAx>
        <c:axId val="106213376"/>
        <c:scaling>
          <c:orientation val="minMax"/>
        </c:scaling>
        <c:delete val="0"/>
        <c:axPos val="b"/>
        <c:numFmt formatCode="General" sourceLinked="1"/>
        <c:majorTickMark val="none"/>
        <c:minorTickMark val="none"/>
        <c:tickLblPos val="nextTo"/>
        <c:crossAx val="106214912"/>
        <c:crosses val="autoZero"/>
        <c:auto val="1"/>
        <c:lblAlgn val="ctr"/>
        <c:lblOffset val="100"/>
        <c:noMultiLvlLbl val="0"/>
      </c:catAx>
      <c:valAx>
        <c:axId val="106214912"/>
        <c:scaling>
          <c:orientation val="minMax"/>
        </c:scaling>
        <c:delete val="0"/>
        <c:axPos val="l"/>
        <c:majorGridlines/>
        <c:numFmt formatCode="General" sourceLinked="1"/>
        <c:majorTickMark val="none"/>
        <c:minorTickMark val="none"/>
        <c:tickLblPos val="nextTo"/>
        <c:crossAx val="106213376"/>
        <c:crosses val="autoZero"/>
        <c:crossBetween val="between"/>
      </c:valAx>
    </c:plotArea>
    <c:legend>
      <c:legendPos val="r"/>
      <c:overlay val="0"/>
      <c:txPr>
        <a:bodyPr/>
        <a:lstStyle/>
        <a:p>
          <a:pPr>
            <a:defRPr b="1"/>
          </a:pPr>
          <a:endParaRPr lang="pt-BR"/>
        </a:p>
      </c:txPr>
    </c:legend>
    <c:plotVisOnly val="1"/>
    <c:dispBlanksAs val="gap"/>
    <c:showDLblsOverMax val="0"/>
  </c:chart>
  <c:txPr>
    <a:bodyPr/>
    <a:lstStyle/>
    <a:p>
      <a:pPr>
        <a:defRPr>
          <a:solidFill>
            <a:srgbClr val="002060"/>
          </a:solidFill>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1"/>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800">
                <a:latin typeface="+mn-lt"/>
              </a:defRPr>
            </a:pPr>
            <a:r>
              <a:rPr lang="pt-BR" sz="800" b="1" i="0" u="none" strike="noStrike" kern="1200" baseline="0" dirty="0" smtClean="0">
                <a:solidFill>
                  <a:srgbClr val="000000"/>
                </a:solidFill>
                <a:latin typeface="+mn-lt"/>
                <a:ea typeface="Calibri"/>
                <a:cs typeface="Calibri"/>
              </a:rPr>
              <a:t>Convênios Federais</a:t>
            </a:r>
          </a:p>
          <a:p>
            <a:pPr>
              <a:defRPr sz="800">
                <a:latin typeface="+mn-lt"/>
              </a:defRPr>
            </a:pPr>
            <a:r>
              <a:rPr lang="pt-BR" sz="800" b="1" i="0" u="none" strike="noStrike" kern="1200" baseline="0" dirty="0" smtClean="0">
                <a:solidFill>
                  <a:srgbClr val="000000"/>
                </a:solidFill>
                <a:latin typeface="+mn-lt"/>
                <a:ea typeface="Calibri"/>
                <a:cs typeface="Calibri"/>
              </a:rPr>
              <a:t>Execução</a:t>
            </a:r>
            <a:r>
              <a:rPr lang="pt-BR" sz="800" b="1" i="0" baseline="0" dirty="0" smtClean="0">
                <a:latin typeface="+mn-lt"/>
              </a:rPr>
              <a:t> Financeira Realizada 2015-2018</a:t>
            </a:r>
            <a:endParaRPr lang="pt-BR" sz="800" dirty="0">
              <a:latin typeface="+mn-lt"/>
            </a:endParaRPr>
          </a:p>
        </c:rich>
      </c:tx>
      <c:overlay val="0"/>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'2.CONVÊNIO FEDERAL'!$C$10:$G$10</c:f>
              <c:strCache>
                <c:ptCount val="1"/>
                <c:pt idx="0">
                  <c:v>UNIÃO</c:v>
                </c:pt>
              </c:strCache>
            </c:strRef>
          </c:tx>
          <c:invertIfNegative val="0"/>
          <c:dLbls>
            <c:dLbl>
              <c:idx val="0"/>
              <c:layout>
                <c:manualLayout>
                  <c:x val="5.0821100921102438E-3"/>
                  <c:y val="-3.7436150098327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03-4596-B6B1-8AD7BC84F422}"/>
                </c:ext>
              </c:extLst>
            </c:dLbl>
            <c:spPr>
              <a:noFill/>
              <a:ln>
                <a:noFill/>
              </a:ln>
              <a:effectLst/>
            </c:spPr>
            <c:txPr>
              <a:bodyPr/>
              <a:lstStyle/>
              <a:p>
                <a:pPr>
                  <a:defRPr sz="8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TOTAL DE REPASSES</c:v>
              </c:pt>
            </c:strLit>
          </c:cat>
          <c:val>
            <c:numRef>
              <c:f>'2.CONVÊNIO FEDERAL'!$G$19</c:f>
              <c:numCache>
                <c:formatCode>0.00%</c:formatCode>
                <c:ptCount val="1"/>
                <c:pt idx="0">
                  <c:v>0.75427329329671544</c:v>
                </c:pt>
              </c:numCache>
            </c:numRef>
          </c:val>
          <c:extLst>
            <c:ext xmlns:c16="http://schemas.microsoft.com/office/drawing/2014/chart" uri="{C3380CC4-5D6E-409C-BE32-E72D297353CC}">
              <c16:uniqueId val="{00000001-1E03-4596-B6B1-8AD7BC84F422}"/>
            </c:ext>
          </c:extLst>
        </c:ser>
        <c:ser>
          <c:idx val="1"/>
          <c:order val="1"/>
          <c:tx>
            <c:strRef>
              <c:f>'2.CONVÊNIO FEDERAL'!$I$10:$M$10</c:f>
              <c:strCache>
                <c:ptCount val="1"/>
                <c:pt idx="0">
                  <c:v>CONTRAPARTIDA ESTADUAL</c:v>
                </c:pt>
              </c:strCache>
            </c:strRef>
          </c:tx>
          <c:invertIfNegative val="0"/>
          <c:dLbls>
            <c:dLbl>
              <c:idx val="0"/>
              <c:layout>
                <c:manualLayout>
                  <c:x val="5.0821100921102438E-2"/>
                  <c:y val="-2.6740107213091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03-4596-B6B1-8AD7BC84F422}"/>
                </c:ext>
              </c:extLst>
            </c:dLbl>
            <c:spPr>
              <a:noFill/>
              <a:ln>
                <a:noFill/>
              </a:ln>
              <a:effectLst/>
            </c:spPr>
            <c:txPr>
              <a:bodyPr/>
              <a:lstStyle/>
              <a:p>
                <a:pPr>
                  <a:defRPr sz="8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TOTAL DE REPASSES</c:v>
              </c:pt>
            </c:strLit>
          </c:cat>
          <c:val>
            <c:numRef>
              <c:f>'2.CONVÊNIO FEDERAL'!$M$19</c:f>
              <c:numCache>
                <c:formatCode>0.00%</c:formatCode>
                <c:ptCount val="1"/>
                <c:pt idx="0">
                  <c:v>0.57944517077588564</c:v>
                </c:pt>
              </c:numCache>
            </c:numRef>
          </c:val>
          <c:extLst>
            <c:ext xmlns:c16="http://schemas.microsoft.com/office/drawing/2014/chart" uri="{C3380CC4-5D6E-409C-BE32-E72D297353CC}">
              <c16:uniqueId val="{00000003-1E03-4596-B6B1-8AD7BC84F422}"/>
            </c:ext>
          </c:extLst>
        </c:ser>
        <c:dLbls>
          <c:showLegendKey val="0"/>
          <c:showVal val="1"/>
          <c:showCatName val="0"/>
          <c:showSerName val="0"/>
          <c:showPercent val="0"/>
          <c:showBubbleSize val="0"/>
        </c:dLbls>
        <c:gapWidth val="150"/>
        <c:shape val="box"/>
        <c:axId val="77561216"/>
        <c:axId val="77571200"/>
        <c:axId val="0"/>
      </c:bar3DChart>
      <c:catAx>
        <c:axId val="77561216"/>
        <c:scaling>
          <c:orientation val="minMax"/>
        </c:scaling>
        <c:delete val="0"/>
        <c:axPos val="b"/>
        <c:numFmt formatCode="General" sourceLinked="1"/>
        <c:majorTickMark val="none"/>
        <c:minorTickMark val="none"/>
        <c:tickLblPos val="nextTo"/>
        <c:txPr>
          <a:bodyPr rot="0" vert="horz"/>
          <a:lstStyle/>
          <a:p>
            <a:pPr>
              <a:defRPr sz="800" b="1"/>
            </a:pPr>
            <a:endParaRPr lang="pt-BR"/>
          </a:p>
        </c:txPr>
        <c:crossAx val="77571200"/>
        <c:crosses val="autoZero"/>
        <c:auto val="1"/>
        <c:lblAlgn val="ctr"/>
        <c:lblOffset val="100"/>
        <c:noMultiLvlLbl val="0"/>
      </c:catAx>
      <c:valAx>
        <c:axId val="77571200"/>
        <c:scaling>
          <c:orientation val="minMax"/>
        </c:scaling>
        <c:delete val="1"/>
        <c:axPos val="l"/>
        <c:numFmt formatCode="0.00%" sourceLinked="1"/>
        <c:majorTickMark val="none"/>
        <c:minorTickMark val="none"/>
        <c:tickLblPos val="none"/>
        <c:crossAx val="77561216"/>
        <c:crosses val="autoZero"/>
        <c:crossBetween val="between"/>
      </c:valAx>
    </c:plotArea>
    <c:legend>
      <c:legendPos val="t"/>
      <c:overlay val="0"/>
      <c:txPr>
        <a:bodyPr/>
        <a:lstStyle/>
        <a:p>
          <a:pPr>
            <a:defRPr sz="900"/>
          </a:pPr>
          <a:endParaRPr lang="pt-BR"/>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1"/>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latin typeface="+mn-lt"/>
              </a:defRPr>
            </a:pPr>
            <a:r>
              <a:rPr lang="pt-BR" sz="800" b="1" dirty="0" smtClean="0">
                <a:latin typeface="+mn-lt"/>
              </a:rPr>
              <a:t>Termos de Colaboração Estaduais</a:t>
            </a:r>
          </a:p>
          <a:p>
            <a:pPr>
              <a:defRPr sz="800">
                <a:latin typeface="+mn-lt"/>
              </a:defRPr>
            </a:pPr>
            <a:r>
              <a:rPr lang="pt-BR" sz="800" b="1" dirty="0" smtClean="0">
                <a:latin typeface="+mn-lt"/>
              </a:rPr>
              <a:t>Previsto </a:t>
            </a:r>
            <a:r>
              <a:rPr lang="pt-BR" sz="800" b="1" dirty="0">
                <a:latin typeface="+mn-lt"/>
              </a:rPr>
              <a:t>x </a:t>
            </a:r>
            <a:r>
              <a:rPr lang="pt-BR" sz="800" b="1" dirty="0" smtClean="0">
                <a:latin typeface="+mn-lt"/>
              </a:rPr>
              <a:t>Realizado </a:t>
            </a:r>
            <a:r>
              <a:rPr lang="pt-BR" sz="800" b="1" baseline="0" dirty="0" smtClean="0">
                <a:latin typeface="+mn-lt"/>
              </a:rPr>
              <a:t>2015-2018</a:t>
            </a:r>
            <a:endParaRPr lang="pt-BR" sz="800" b="1" dirty="0">
              <a:latin typeface="+mn-lt"/>
            </a:endParaRPr>
          </a:p>
        </c:rich>
      </c:tx>
      <c:layout>
        <c:manualLayout>
          <c:xMode val="edge"/>
          <c:yMode val="edge"/>
          <c:x val="0.22328170746185738"/>
          <c:y val="8.6831084639028486E-2"/>
        </c:manualLayout>
      </c:layout>
      <c:overlay val="0"/>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backWall>
    <c:plotArea>
      <c:layout>
        <c:manualLayout>
          <c:layoutTarget val="inner"/>
          <c:xMode val="edge"/>
          <c:yMode val="edge"/>
          <c:x val="0.20214993036297302"/>
          <c:y val="0.1998851119891927"/>
          <c:w val="0.68377419188211352"/>
          <c:h val="0.67857656347173467"/>
        </c:manualLayout>
      </c:layout>
      <c:bar3DChart>
        <c:barDir val="col"/>
        <c:grouping val="clustered"/>
        <c:varyColors val="0"/>
        <c:ser>
          <c:idx val="0"/>
          <c:order val="0"/>
          <c:tx>
            <c:strRef>
              <c:f>'3.TERMO COLABORAÇÃO ESTADUAL'!$F$12</c:f>
              <c:strCache>
                <c:ptCount val="1"/>
                <c:pt idx="0">
                  <c:v>Previsto</c:v>
                </c:pt>
              </c:strCache>
            </c:strRef>
          </c:tx>
          <c:spPr>
            <a:solidFill>
              <a:schemeClr val="tx2">
                <a:lumMod val="60000"/>
                <a:lumOff val="40000"/>
              </a:schemeClr>
            </a:solidFill>
          </c:spPr>
          <c:invertIfNegative val="0"/>
          <c:dLbls>
            <c:dLbl>
              <c:idx val="0"/>
              <c:layout>
                <c:manualLayout>
                  <c:x val="-0.18633447163418623"/>
                  <c:y val="2.0348960020278552E-2"/>
                </c:manualLayout>
              </c:layout>
              <c:tx>
                <c:rich>
                  <a:bodyPr/>
                  <a:lstStyle/>
                  <a:p>
                    <a:pPr>
                      <a:defRPr sz="700" b="1">
                        <a:solidFill>
                          <a:sysClr val="windowText" lastClr="000000"/>
                        </a:solidFill>
                      </a:defRPr>
                    </a:pPr>
                    <a:r>
                      <a:rPr lang="en-US" sz="700" b="1">
                        <a:solidFill>
                          <a:sysClr val="windowText" lastClr="000000"/>
                        </a:solidFill>
                      </a:rPr>
                      <a:t>Previsto</a:t>
                    </a:r>
                  </a:p>
                  <a:p>
                    <a:pPr>
                      <a:defRPr sz="700" b="1">
                        <a:solidFill>
                          <a:sysClr val="windowText" lastClr="000000"/>
                        </a:solidFill>
                      </a:defRPr>
                    </a:pPr>
                    <a:r>
                      <a:rPr lang="en-US" sz="700" b="1">
                        <a:solidFill>
                          <a:sysClr val="windowText" lastClr="000000"/>
                        </a:solidFill>
                      </a:rPr>
                      <a:t>5.326.238,07</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45-4D8B-A156-02455FE2F861}"/>
                </c:ext>
              </c:extLst>
            </c:dLbl>
            <c:spPr>
              <a:noFill/>
              <a:ln>
                <a:noFill/>
              </a:ln>
              <a:effectLst/>
            </c:spPr>
            <c:txPr>
              <a:bodyPr/>
              <a:lstStyle/>
              <a:p>
                <a:pPr>
                  <a:defRPr sz="1100" b="1">
                    <a:solidFill>
                      <a:schemeClr val="bg1"/>
                    </a:solidFill>
                  </a:defRPr>
                </a:pPr>
                <a:endParaRPr lang="pt-B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Lit>
              <c:ptCount val="1"/>
              <c:pt idx="0">
                <c:v>TOTAL DE REPASSES 91,19%</c:v>
              </c:pt>
            </c:strLit>
          </c:cat>
          <c:val>
            <c:numRef>
              <c:f>'3.TERMO COLABORAÇÃO ESTADUAL'!$F$19</c:f>
              <c:numCache>
                <c:formatCode>#,##0.00</c:formatCode>
                <c:ptCount val="1"/>
                <c:pt idx="0">
                  <c:v>5326238.07</c:v>
                </c:pt>
              </c:numCache>
            </c:numRef>
          </c:val>
          <c:extLst>
            <c:ext xmlns:c16="http://schemas.microsoft.com/office/drawing/2014/chart" uri="{C3380CC4-5D6E-409C-BE32-E72D297353CC}">
              <c16:uniqueId val="{00000001-0045-4D8B-A156-02455FE2F861}"/>
            </c:ext>
          </c:extLst>
        </c:ser>
        <c:ser>
          <c:idx val="1"/>
          <c:order val="1"/>
          <c:tx>
            <c:strRef>
              <c:f>'3.TERMO COLABORAÇÃO ESTADUAL'!$G$12</c:f>
              <c:strCache>
                <c:ptCount val="1"/>
                <c:pt idx="0">
                  <c:v>Realizado</c:v>
                </c:pt>
              </c:strCache>
            </c:strRef>
          </c:tx>
          <c:spPr>
            <a:solidFill>
              <a:schemeClr val="accent6">
                <a:lumMod val="75000"/>
              </a:schemeClr>
            </a:solidFill>
            <a:ln>
              <a:solidFill>
                <a:schemeClr val="bg1"/>
              </a:solidFill>
            </a:ln>
          </c:spPr>
          <c:invertIfNegative val="0"/>
          <c:dPt>
            <c:idx val="0"/>
            <c:invertIfNegative val="0"/>
            <c:bubble3D val="0"/>
            <c:spPr>
              <a:solidFill>
                <a:schemeClr val="accent6">
                  <a:lumMod val="75000"/>
                </a:schemeClr>
              </a:solidFill>
              <a:ln w="9525">
                <a:solidFill>
                  <a:schemeClr val="bg1"/>
                </a:solidFill>
              </a:ln>
            </c:spPr>
            <c:extLst>
              <c:ext xmlns:c16="http://schemas.microsoft.com/office/drawing/2014/chart" uri="{C3380CC4-5D6E-409C-BE32-E72D297353CC}">
                <c16:uniqueId val="{00000002-0045-4D8B-A156-02455FE2F861}"/>
              </c:ext>
            </c:extLst>
          </c:dPt>
          <c:dLbls>
            <c:dLbl>
              <c:idx val="0"/>
              <c:layout>
                <c:manualLayout>
                  <c:x val="0.14666432289886971"/>
                  <c:y val="-3.7721268535860691E-2"/>
                </c:manualLayout>
              </c:layout>
              <c:tx>
                <c:rich>
                  <a:bodyPr/>
                  <a:lstStyle/>
                  <a:p>
                    <a:pPr>
                      <a:defRPr sz="600" b="1">
                        <a:solidFill>
                          <a:sysClr val="windowText" lastClr="000000"/>
                        </a:solidFill>
                      </a:defRPr>
                    </a:pPr>
                    <a:r>
                      <a:rPr lang="en-US" sz="600" b="1">
                        <a:solidFill>
                          <a:sysClr val="windowText" lastClr="000000"/>
                        </a:solidFill>
                      </a:rPr>
                      <a:t>*R</a:t>
                    </a:r>
                    <a:r>
                      <a:rPr lang="en-US" sz="600"/>
                      <a:t>ealizado</a:t>
                    </a:r>
                  </a:p>
                  <a:p>
                    <a:pPr>
                      <a:defRPr sz="600" b="1">
                        <a:solidFill>
                          <a:sysClr val="windowText" lastClr="000000"/>
                        </a:solidFill>
                      </a:defRPr>
                    </a:pPr>
                    <a:r>
                      <a:rPr lang="en-US" sz="600"/>
                      <a:t>4.857.011,05</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45-4D8B-A156-02455FE2F861}"/>
                </c:ext>
              </c:extLst>
            </c:dLbl>
            <c:spPr>
              <a:noFill/>
              <a:ln>
                <a:noFill/>
              </a:ln>
              <a:effectLst/>
            </c:spPr>
            <c:txPr>
              <a:bodyPr/>
              <a:lstStyle/>
              <a:p>
                <a:pPr>
                  <a:defRPr sz="1000" b="1">
                    <a:solidFill>
                      <a:sysClr val="windowText" lastClr="000000"/>
                    </a:solidFill>
                  </a:defRPr>
                </a:pPr>
                <a:endParaRPr lang="pt-B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Lit>
              <c:ptCount val="1"/>
              <c:pt idx="0">
                <c:v>TOTAL DE REPASSES 91,19%</c:v>
              </c:pt>
            </c:strLit>
          </c:cat>
          <c:val>
            <c:numRef>
              <c:f>'3.TERMO COLABORAÇÃO ESTADUAL'!$G$19</c:f>
              <c:numCache>
                <c:formatCode>#,##0.00</c:formatCode>
                <c:ptCount val="1"/>
                <c:pt idx="0">
                  <c:v>4857011.05</c:v>
                </c:pt>
              </c:numCache>
            </c:numRef>
          </c:val>
          <c:extLst>
            <c:ext xmlns:c16="http://schemas.microsoft.com/office/drawing/2014/chart" uri="{C3380CC4-5D6E-409C-BE32-E72D297353CC}">
              <c16:uniqueId val="{00000003-0045-4D8B-A156-02455FE2F861}"/>
            </c:ext>
          </c:extLst>
        </c:ser>
        <c:dLbls>
          <c:showLegendKey val="0"/>
          <c:showVal val="0"/>
          <c:showCatName val="0"/>
          <c:showSerName val="0"/>
          <c:showPercent val="0"/>
          <c:showBubbleSize val="0"/>
        </c:dLbls>
        <c:gapWidth val="150"/>
        <c:shape val="box"/>
        <c:axId val="77713408"/>
        <c:axId val="77714944"/>
        <c:axId val="0"/>
      </c:bar3DChart>
      <c:catAx>
        <c:axId val="77713408"/>
        <c:scaling>
          <c:orientation val="minMax"/>
        </c:scaling>
        <c:delete val="0"/>
        <c:axPos val="b"/>
        <c:numFmt formatCode="General" sourceLinked="1"/>
        <c:majorTickMark val="out"/>
        <c:minorTickMark val="none"/>
        <c:tickLblPos val="nextTo"/>
        <c:txPr>
          <a:bodyPr rot="0" vert="horz"/>
          <a:lstStyle/>
          <a:p>
            <a:pPr>
              <a:defRPr sz="800" b="1" i="0" u="none" strike="noStrike" baseline="0">
                <a:solidFill>
                  <a:srgbClr val="000000"/>
                </a:solidFill>
                <a:latin typeface="Calibri"/>
                <a:ea typeface="Calibri"/>
                <a:cs typeface="Calibri"/>
              </a:defRPr>
            </a:pPr>
            <a:endParaRPr lang="pt-BR"/>
          </a:p>
        </c:txPr>
        <c:crossAx val="77714944"/>
        <c:crosses val="autoZero"/>
        <c:auto val="1"/>
        <c:lblAlgn val="ctr"/>
        <c:lblOffset val="100"/>
        <c:noMultiLvlLbl val="0"/>
      </c:catAx>
      <c:valAx>
        <c:axId val="77714944"/>
        <c:scaling>
          <c:orientation val="minMax"/>
          <c:min val="0"/>
        </c:scaling>
        <c:delete val="1"/>
        <c:axPos val="l"/>
        <c:title>
          <c:tx>
            <c:rich>
              <a:bodyPr rot="-5400000" vert="horz"/>
              <a:lstStyle/>
              <a:p>
                <a:pPr>
                  <a:defRPr sz="900"/>
                </a:pPr>
                <a:r>
                  <a:rPr lang="pt-BR" sz="900" dirty="0"/>
                  <a:t>REAIS R$</a:t>
                </a:r>
              </a:p>
            </c:rich>
          </c:tx>
          <c:layout>
            <c:manualLayout>
              <c:xMode val="edge"/>
              <c:yMode val="edge"/>
              <c:x val="0.27028575756534157"/>
              <c:y val="0.56269335716127988"/>
            </c:manualLayout>
          </c:layout>
          <c:overlay val="0"/>
        </c:title>
        <c:numFmt formatCode="#,##0.00" sourceLinked="0"/>
        <c:majorTickMark val="out"/>
        <c:minorTickMark val="none"/>
        <c:tickLblPos val="none"/>
        <c:crossAx val="77713408"/>
        <c:crosses val="autoZero"/>
        <c:crossBetween val="between"/>
      </c:valAx>
      <c:spPr>
        <a:noFill/>
        <a:ln w="25400">
          <a:noFill/>
        </a:ln>
      </c:spPr>
    </c:plotArea>
    <c:plotVisOnly val="1"/>
    <c:dispBlanksAs val="gap"/>
    <c:showDLblsOverMax val="0"/>
  </c:chart>
  <c:spPr>
    <a:noFill/>
    <a:ln>
      <a:noFill/>
    </a:ln>
    <a:effectLst>
      <a:outerShdw blurRad="50800" dist="38100" dir="18900000" algn="bl"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t-BR" sz="1100"/>
              <a:t>Quantitativo de vagas por Seleção Simplificada</a:t>
            </a:r>
          </a:p>
        </c:rich>
      </c:tx>
      <c:overlay val="0"/>
    </c:title>
    <c:autoTitleDeleted val="0"/>
    <c:plotArea>
      <c:layout/>
      <c:barChart>
        <c:barDir val="bar"/>
        <c:grouping val="clustered"/>
        <c:varyColors val="0"/>
        <c:ser>
          <c:idx val="0"/>
          <c:order val="0"/>
          <c:invertIfNegative val="0"/>
          <c:dPt>
            <c:idx val="1"/>
            <c:invertIfNegative val="0"/>
            <c:bubble3D val="0"/>
            <c:spPr>
              <a:solidFill>
                <a:srgbClr val="92D050"/>
              </a:solidFill>
            </c:spPr>
            <c:extLst>
              <c:ext xmlns:c16="http://schemas.microsoft.com/office/drawing/2014/chart" uri="{C3380CC4-5D6E-409C-BE32-E72D297353CC}">
                <c16:uniqueId val="{00000000-96F5-405F-892E-432B7168D77A}"/>
              </c:ext>
            </c:extLst>
          </c:dPt>
          <c:dPt>
            <c:idx val="2"/>
            <c:invertIfNegative val="0"/>
            <c:bubble3D val="0"/>
            <c:spPr>
              <a:solidFill>
                <a:schemeClr val="accent6">
                  <a:lumMod val="75000"/>
                </a:schemeClr>
              </a:solidFill>
            </c:spPr>
            <c:extLst>
              <c:ext xmlns:c16="http://schemas.microsoft.com/office/drawing/2014/chart" uri="{C3380CC4-5D6E-409C-BE32-E72D297353CC}">
                <c16:uniqueId val="{00000001-96F5-405F-892E-432B7168D77A}"/>
              </c:ext>
            </c:extLst>
          </c:dPt>
          <c:dLbls>
            <c:spPr>
              <a:noFill/>
              <a:ln>
                <a:noFill/>
              </a:ln>
              <a:effectLst/>
            </c:spPr>
            <c:txPr>
              <a:bodyPr/>
              <a:lstStyle/>
              <a:p>
                <a:pPr>
                  <a:defRPr sz="11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Plan3!$A$1:$A$3</c:f>
              <c:strCache>
                <c:ptCount val="3"/>
                <c:pt idx="0">
                  <c:v>Seleção 3***</c:v>
                </c:pt>
                <c:pt idx="1">
                  <c:v>Seleção 2**</c:v>
                </c:pt>
                <c:pt idx="2">
                  <c:v>Seleção 1*</c:v>
                </c:pt>
              </c:strCache>
            </c:strRef>
          </c:cat>
          <c:val>
            <c:numRef>
              <c:f>Plan3!$B$1:$B$3</c:f>
              <c:numCache>
                <c:formatCode>General</c:formatCode>
                <c:ptCount val="3"/>
                <c:pt idx="0">
                  <c:v>96</c:v>
                </c:pt>
                <c:pt idx="1">
                  <c:v>20</c:v>
                </c:pt>
                <c:pt idx="2">
                  <c:v>2</c:v>
                </c:pt>
              </c:numCache>
            </c:numRef>
          </c:val>
          <c:extLst>
            <c:ext xmlns:c16="http://schemas.microsoft.com/office/drawing/2014/chart" uri="{C3380CC4-5D6E-409C-BE32-E72D297353CC}">
              <c16:uniqueId val="{00000002-96F5-405F-892E-432B7168D77A}"/>
            </c:ext>
          </c:extLst>
        </c:ser>
        <c:dLbls>
          <c:showLegendKey val="0"/>
          <c:showVal val="1"/>
          <c:showCatName val="0"/>
          <c:showSerName val="0"/>
          <c:showPercent val="0"/>
          <c:showBubbleSize val="0"/>
        </c:dLbls>
        <c:gapWidth val="150"/>
        <c:overlap val="-25"/>
        <c:axId val="77778304"/>
        <c:axId val="77780096"/>
      </c:barChart>
      <c:catAx>
        <c:axId val="77778304"/>
        <c:scaling>
          <c:orientation val="minMax"/>
        </c:scaling>
        <c:delete val="0"/>
        <c:axPos val="l"/>
        <c:numFmt formatCode="General" sourceLinked="0"/>
        <c:majorTickMark val="none"/>
        <c:minorTickMark val="none"/>
        <c:tickLblPos val="nextTo"/>
        <c:txPr>
          <a:bodyPr/>
          <a:lstStyle/>
          <a:p>
            <a:pPr>
              <a:defRPr sz="1100" b="1"/>
            </a:pPr>
            <a:endParaRPr lang="pt-BR"/>
          </a:p>
        </c:txPr>
        <c:crossAx val="77780096"/>
        <c:crosses val="autoZero"/>
        <c:auto val="1"/>
        <c:lblAlgn val="ctr"/>
        <c:lblOffset val="100"/>
        <c:noMultiLvlLbl val="0"/>
      </c:catAx>
      <c:valAx>
        <c:axId val="77780096"/>
        <c:scaling>
          <c:orientation val="minMax"/>
        </c:scaling>
        <c:delete val="1"/>
        <c:axPos val="b"/>
        <c:numFmt formatCode="General" sourceLinked="1"/>
        <c:majorTickMark val="none"/>
        <c:minorTickMark val="none"/>
        <c:tickLblPos val="none"/>
        <c:crossAx val="7777830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pt-BR"/>
        </a:p>
      </c:txPr>
    </c:title>
    <c:autoTitleDeleted val="0"/>
    <c:plotArea>
      <c:layout/>
      <c:lineChart>
        <c:grouping val="standard"/>
        <c:varyColors val="0"/>
        <c:ser>
          <c:idx val="0"/>
          <c:order val="0"/>
          <c:tx>
            <c:strRef>
              <c:f>Plan1!$A$2</c:f>
              <c:strCache>
                <c:ptCount val="1"/>
                <c:pt idx="0">
                  <c:v>Nº de pessoas Capacitadas</c:v>
                </c:pt>
              </c:strCache>
            </c:strRef>
          </c:tx>
          <c:dLbls>
            <c:dLbl>
              <c:idx val="1"/>
              <c:layout>
                <c:manualLayout>
                  <c:x val="0"/>
                  <c:y val="-1.6597510373443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76-493C-8E33-DD86BDD44D83}"/>
                </c:ext>
              </c:extLst>
            </c:dLbl>
            <c:dLbl>
              <c:idx val="2"/>
              <c:layout>
                <c:manualLayout>
                  <c:x val="-1.4697441025071274E-2"/>
                  <c:y val="-4.2571898141585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76-493C-8E33-DD86BDD44D83}"/>
                </c:ext>
              </c:extLst>
            </c:dLbl>
            <c:spPr>
              <a:noFill/>
              <a:ln>
                <a:noFill/>
              </a:ln>
              <a:effectLst/>
            </c:spPr>
            <c:txPr>
              <a:bodyPr/>
              <a:lstStyle/>
              <a:p>
                <a:pPr>
                  <a:defRPr sz="9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Plan1!$B$1:$E$1</c:f>
              <c:numCache>
                <c:formatCode>General</c:formatCode>
                <c:ptCount val="4"/>
                <c:pt idx="0">
                  <c:v>2015</c:v>
                </c:pt>
                <c:pt idx="1">
                  <c:v>2016</c:v>
                </c:pt>
                <c:pt idx="2">
                  <c:v>2017</c:v>
                </c:pt>
                <c:pt idx="3">
                  <c:v>2018</c:v>
                </c:pt>
              </c:numCache>
            </c:numRef>
          </c:cat>
          <c:val>
            <c:numRef>
              <c:f>Plan1!$B$2:$E$2</c:f>
              <c:numCache>
                <c:formatCode>General</c:formatCode>
                <c:ptCount val="4"/>
                <c:pt idx="0">
                  <c:v>51</c:v>
                </c:pt>
                <c:pt idx="1">
                  <c:v>217</c:v>
                </c:pt>
                <c:pt idx="2">
                  <c:v>98</c:v>
                </c:pt>
                <c:pt idx="3">
                  <c:v>87</c:v>
                </c:pt>
              </c:numCache>
            </c:numRef>
          </c:val>
          <c:smooth val="0"/>
          <c:extLst>
            <c:ext xmlns:c16="http://schemas.microsoft.com/office/drawing/2014/chart" uri="{C3380CC4-5D6E-409C-BE32-E72D297353CC}">
              <c16:uniqueId val="{00000002-6D76-493C-8E33-DD86BDD44D83}"/>
            </c:ext>
          </c:extLst>
        </c:ser>
        <c:dLbls>
          <c:showLegendKey val="0"/>
          <c:showVal val="1"/>
          <c:showCatName val="0"/>
          <c:showSerName val="0"/>
          <c:showPercent val="0"/>
          <c:showBubbleSize val="0"/>
        </c:dLbls>
        <c:marker val="1"/>
        <c:smooth val="0"/>
        <c:axId val="77813632"/>
        <c:axId val="77815168"/>
      </c:lineChart>
      <c:catAx>
        <c:axId val="77813632"/>
        <c:scaling>
          <c:orientation val="minMax"/>
        </c:scaling>
        <c:delete val="0"/>
        <c:axPos val="b"/>
        <c:numFmt formatCode="General" sourceLinked="1"/>
        <c:majorTickMark val="none"/>
        <c:minorTickMark val="none"/>
        <c:tickLblPos val="nextTo"/>
        <c:txPr>
          <a:bodyPr/>
          <a:lstStyle/>
          <a:p>
            <a:pPr>
              <a:defRPr sz="900"/>
            </a:pPr>
            <a:endParaRPr lang="pt-BR"/>
          </a:p>
        </c:txPr>
        <c:crossAx val="77815168"/>
        <c:crosses val="autoZero"/>
        <c:auto val="1"/>
        <c:lblAlgn val="ctr"/>
        <c:lblOffset val="100"/>
        <c:noMultiLvlLbl val="0"/>
      </c:catAx>
      <c:valAx>
        <c:axId val="77815168"/>
        <c:scaling>
          <c:orientation val="minMax"/>
        </c:scaling>
        <c:delete val="1"/>
        <c:axPos val="l"/>
        <c:numFmt formatCode="General" sourceLinked="1"/>
        <c:majorTickMark val="none"/>
        <c:minorTickMark val="none"/>
        <c:tickLblPos val="none"/>
        <c:crossAx val="778136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pPr>
            <a:r>
              <a:rPr lang="en-US" sz="1100"/>
              <a:t>N° de Reeducandos Atendidos por Ano</a:t>
            </a:r>
          </a:p>
        </c:rich>
      </c:tx>
      <c:layout>
        <c:manualLayout>
          <c:xMode val="edge"/>
          <c:yMode val="edge"/>
          <c:x val="0.31753103463673754"/>
          <c:y val="4.2350584251552033E-2"/>
        </c:manualLayout>
      </c:layout>
      <c:overlay val="0"/>
    </c:title>
    <c:autoTitleDeleted val="0"/>
    <c:plotArea>
      <c:layout/>
      <c:barChart>
        <c:barDir val="col"/>
        <c:grouping val="clustered"/>
        <c:varyColors val="0"/>
        <c:ser>
          <c:idx val="0"/>
          <c:order val="0"/>
          <c:tx>
            <c:strRef>
              <c:f>Plan3!$B$3</c:f>
              <c:strCache>
                <c:ptCount val="1"/>
                <c:pt idx="0">
                  <c:v>MASCULINO</c:v>
                </c:pt>
              </c:strCache>
            </c:strRef>
          </c:tx>
          <c:invertIfNegative val="0"/>
          <c:dLbls>
            <c:dLbl>
              <c:idx val="0"/>
              <c:tx>
                <c:rich>
                  <a:bodyPr/>
                  <a:lstStyle/>
                  <a:p>
                    <a:r>
                      <a:rPr lang="en-US"/>
                      <a:t>6.977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37-443B-98AC-49D6578AF64D}"/>
                </c:ext>
              </c:extLst>
            </c:dLbl>
            <c:dLbl>
              <c:idx val="1"/>
              <c:tx>
                <c:rich>
                  <a:bodyPr/>
                  <a:lstStyle/>
                  <a:p>
                    <a:r>
                      <a:rPr lang="en-US"/>
                      <a:t>8.090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37-443B-98AC-49D6578AF64D}"/>
                </c:ext>
              </c:extLst>
            </c:dLbl>
            <c:dLbl>
              <c:idx val="2"/>
              <c:tx>
                <c:rich>
                  <a:bodyPr/>
                  <a:lstStyle/>
                  <a:p>
                    <a:r>
                      <a:rPr lang="en-US"/>
                      <a:t>8.339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37-443B-98AC-49D6578AF64D}"/>
                </c:ext>
              </c:extLst>
            </c:dLbl>
            <c:dLbl>
              <c:idx val="3"/>
              <c:tx>
                <c:rich>
                  <a:bodyPr/>
                  <a:lstStyle/>
                  <a:p>
                    <a:r>
                      <a:rPr lang="en-US" sz="900"/>
                      <a:t>*</a:t>
                    </a:r>
                    <a:r>
                      <a:rPr lang="en-US"/>
                      <a:t>8.466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37-443B-98AC-49D6578AF64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Plan3!$C$2:$F$2</c:f>
              <c:numCache>
                <c:formatCode>General</c:formatCode>
                <c:ptCount val="4"/>
                <c:pt idx="0">
                  <c:v>2015</c:v>
                </c:pt>
                <c:pt idx="1">
                  <c:v>2016</c:v>
                </c:pt>
                <c:pt idx="2">
                  <c:v>2017</c:v>
                </c:pt>
                <c:pt idx="3">
                  <c:v>2018</c:v>
                </c:pt>
              </c:numCache>
            </c:numRef>
          </c:cat>
          <c:val>
            <c:numRef>
              <c:f>Plan3!$C$3:$F$3</c:f>
              <c:numCache>
                <c:formatCode>General</c:formatCode>
                <c:ptCount val="4"/>
                <c:pt idx="0">
                  <c:v>6977</c:v>
                </c:pt>
                <c:pt idx="1">
                  <c:v>8090</c:v>
                </c:pt>
                <c:pt idx="2">
                  <c:v>8339</c:v>
                </c:pt>
                <c:pt idx="3" formatCode="#,##0">
                  <c:v>8466</c:v>
                </c:pt>
              </c:numCache>
            </c:numRef>
          </c:val>
          <c:extLst>
            <c:ext xmlns:c16="http://schemas.microsoft.com/office/drawing/2014/chart" uri="{C3380CC4-5D6E-409C-BE32-E72D297353CC}">
              <c16:uniqueId val="{00000004-E537-443B-98AC-49D6578AF64D}"/>
            </c:ext>
          </c:extLst>
        </c:ser>
        <c:ser>
          <c:idx val="1"/>
          <c:order val="1"/>
          <c:tx>
            <c:strRef>
              <c:f>Plan3!$B$4</c:f>
              <c:strCache>
                <c:ptCount val="1"/>
                <c:pt idx="0">
                  <c:v>FEMININO</c:v>
                </c:pt>
              </c:strCache>
            </c:strRef>
          </c:tx>
          <c:spPr>
            <a:solidFill>
              <a:schemeClr val="accent6">
                <a:lumMod val="75000"/>
              </a:schemeClr>
            </a:solidFill>
          </c:spPr>
          <c:invertIfNegative val="0"/>
          <c:dLbls>
            <c:dLbl>
              <c:idx val="3"/>
              <c:tx>
                <c:rich>
                  <a:bodyPr/>
                  <a:lstStyle/>
                  <a:p>
                    <a:r>
                      <a:rPr lang="en-US" sz="900"/>
                      <a:t>*</a:t>
                    </a:r>
                    <a:r>
                      <a:rPr lang="en-US"/>
                      <a:t>695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37-443B-98AC-49D6578AF64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Plan3!$C$2:$F$2</c:f>
              <c:numCache>
                <c:formatCode>General</c:formatCode>
                <c:ptCount val="4"/>
                <c:pt idx="0">
                  <c:v>2015</c:v>
                </c:pt>
                <c:pt idx="1">
                  <c:v>2016</c:v>
                </c:pt>
                <c:pt idx="2">
                  <c:v>2017</c:v>
                </c:pt>
                <c:pt idx="3">
                  <c:v>2018</c:v>
                </c:pt>
              </c:numCache>
            </c:numRef>
          </c:cat>
          <c:val>
            <c:numRef>
              <c:f>Plan3!$C$4:$F$4</c:f>
              <c:numCache>
                <c:formatCode>General</c:formatCode>
                <c:ptCount val="4"/>
                <c:pt idx="0">
                  <c:v>635</c:v>
                </c:pt>
                <c:pt idx="1">
                  <c:v>840</c:v>
                </c:pt>
                <c:pt idx="2">
                  <c:v>741</c:v>
                </c:pt>
                <c:pt idx="3" formatCode="#,##0">
                  <c:v>695</c:v>
                </c:pt>
              </c:numCache>
            </c:numRef>
          </c:val>
          <c:extLst>
            <c:ext xmlns:c16="http://schemas.microsoft.com/office/drawing/2014/chart" uri="{C3380CC4-5D6E-409C-BE32-E72D297353CC}">
              <c16:uniqueId val="{00000006-E537-443B-98AC-49D6578AF64D}"/>
            </c:ext>
          </c:extLst>
        </c:ser>
        <c:dLbls>
          <c:showLegendKey val="0"/>
          <c:showVal val="1"/>
          <c:showCatName val="0"/>
          <c:showSerName val="0"/>
          <c:showPercent val="0"/>
          <c:showBubbleSize val="0"/>
        </c:dLbls>
        <c:gapWidth val="150"/>
        <c:overlap val="-25"/>
        <c:axId val="77839360"/>
        <c:axId val="78402304"/>
      </c:barChart>
      <c:catAx>
        <c:axId val="77839360"/>
        <c:scaling>
          <c:orientation val="minMax"/>
        </c:scaling>
        <c:delete val="0"/>
        <c:axPos val="b"/>
        <c:numFmt formatCode="General" sourceLinked="1"/>
        <c:majorTickMark val="none"/>
        <c:minorTickMark val="none"/>
        <c:tickLblPos val="nextTo"/>
        <c:txPr>
          <a:bodyPr/>
          <a:lstStyle/>
          <a:p>
            <a:pPr>
              <a:defRPr sz="900"/>
            </a:pPr>
            <a:endParaRPr lang="pt-BR"/>
          </a:p>
        </c:txPr>
        <c:crossAx val="78402304"/>
        <c:crosses val="autoZero"/>
        <c:auto val="1"/>
        <c:lblAlgn val="ctr"/>
        <c:lblOffset val="100"/>
        <c:noMultiLvlLbl val="0"/>
      </c:catAx>
      <c:valAx>
        <c:axId val="78402304"/>
        <c:scaling>
          <c:orientation val="minMax"/>
        </c:scaling>
        <c:delete val="1"/>
        <c:axPos val="l"/>
        <c:numFmt formatCode="General" sourceLinked="1"/>
        <c:majorTickMark val="out"/>
        <c:minorTickMark val="none"/>
        <c:tickLblPos val="none"/>
        <c:crossAx val="77839360"/>
        <c:crosses val="autoZero"/>
        <c:crossBetween val="between"/>
      </c:valAx>
    </c:plotArea>
    <c:legend>
      <c:legendPos val="t"/>
      <c:overlay val="0"/>
      <c:txPr>
        <a:bodyPr/>
        <a:lstStyle/>
        <a:p>
          <a:pPr>
            <a:defRPr sz="900"/>
          </a:pPr>
          <a:endParaRPr lang="pt-BR"/>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Reeducandos Capacitados 2015 - 2018</a:t>
            </a:r>
          </a:p>
        </c:rich>
      </c:tx>
      <c:overlay val="0"/>
    </c:title>
    <c:autoTitleDeleted val="0"/>
    <c:plotArea>
      <c:layout/>
      <c:barChart>
        <c:barDir val="col"/>
        <c:grouping val="clustered"/>
        <c:varyColors val="0"/>
        <c:ser>
          <c:idx val="0"/>
          <c:order val="0"/>
          <c:tx>
            <c:strRef>
              <c:f>Plan1!$M$8</c:f>
              <c:strCache>
                <c:ptCount val="1"/>
                <c:pt idx="0">
                  <c:v>Reeducandos capacitados</c:v>
                </c:pt>
              </c:strCache>
            </c:strRef>
          </c:tx>
          <c:invertIfNegative val="0"/>
          <c:dLbls>
            <c:dLbl>
              <c:idx val="3"/>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r>
                      <a:rPr lang="en-US" sz="900" b="0" i="0" baseline="0"/>
                      <a:t>919</a:t>
                    </a:r>
                  </a:p>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endParaRPr lang="en-US" sz="900"/>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35-4B8B-BC5A-27DDD2F6BE2F}"/>
                </c:ext>
              </c:extLst>
            </c:dLbl>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Plan1!$N$7:$Q$7</c:f>
              <c:numCache>
                <c:formatCode>General</c:formatCode>
                <c:ptCount val="4"/>
                <c:pt idx="0">
                  <c:v>2015</c:v>
                </c:pt>
                <c:pt idx="1">
                  <c:v>2016</c:v>
                </c:pt>
                <c:pt idx="2">
                  <c:v>2017</c:v>
                </c:pt>
                <c:pt idx="3">
                  <c:v>2018</c:v>
                </c:pt>
              </c:numCache>
            </c:numRef>
          </c:cat>
          <c:val>
            <c:numRef>
              <c:f>Plan1!$N$8:$Q$8</c:f>
              <c:numCache>
                <c:formatCode>General</c:formatCode>
                <c:ptCount val="4"/>
                <c:pt idx="0">
                  <c:v>623</c:v>
                </c:pt>
                <c:pt idx="1">
                  <c:v>933</c:v>
                </c:pt>
                <c:pt idx="2" formatCode="#,##0">
                  <c:v>1441</c:v>
                </c:pt>
                <c:pt idx="3">
                  <c:v>446</c:v>
                </c:pt>
              </c:numCache>
            </c:numRef>
          </c:val>
          <c:extLst>
            <c:ext xmlns:c16="http://schemas.microsoft.com/office/drawing/2014/chart" uri="{C3380CC4-5D6E-409C-BE32-E72D297353CC}">
              <c16:uniqueId val="{00000001-8735-4B8B-BC5A-27DDD2F6BE2F}"/>
            </c:ext>
          </c:extLst>
        </c:ser>
        <c:dLbls>
          <c:showLegendKey val="0"/>
          <c:showVal val="1"/>
          <c:showCatName val="0"/>
          <c:showSerName val="0"/>
          <c:showPercent val="0"/>
          <c:showBubbleSize val="0"/>
        </c:dLbls>
        <c:gapWidth val="150"/>
        <c:overlap val="-25"/>
        <c:axId val="78428032"/>
        <c:axId val="78429568"/>
      </c:barChart>
      <c:catAx>
        <c:axId val="78428032"/>
        <c:scaling>
          <c:orientation val="minMax"/>
        </c:scaling>
        <c:delete val="0"/>
        <c:axPos val="b"/>
        <c:numFmt formatCode="General" sourceLinked="1"/>
        <c:majorTickMark val="none"/>
        <c:minorTickMark val="none"/>
        <c:tickLblPos val="nextTo"/>
        <c:txPr>
          <a:bodyPr/>
          <a:lstStyle/>
          <a:p>
            <a:pPr>
              <a:defRPr sz="900" b="1"/>
            </a:pPr>
            <a:endParaRPr lang="pt-BR"/>
          </a:p>
        </c:txPr>
        <c:crossAx val="78429568"/>
        <c:crosses val="autoZero"/>
        <c:auto val="1"/>
        <c:lblAlgn val="ctr"/>
        <c:lblOffset val="100"/>
        <c:noMultiLvlLbl val="0"/>
      </c:catAx>
      <c:valAx>
        <c:axId val="78429568"/>
        <c:scaling>
          <c:orientation val="minMax"/>
        </c:scaling>
        <c:delete val="1"/>
        <c:axPos val="l"/>
        <c:numFmt formatCode="General" sourceLinked="1"/>
        <c:majorTickMark val="none"/>
        <c:minorTickMark val="none"/>
        <c:tickLblPos val="none"/>
        <c:crossAx val="784280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6EFBA3-5995-4FB4-8F30-2F74B1FE3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18366</Words>
  <Characters>99182</Characters>
  <Application>Microsoft Office Word</Application>
  <DocSecurity>0</DocSecurity>
  <Lines>826</Lines>
  <Paragraphs>234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vania.campos</dc:creator>
  <cp:lastModifiedBy>Giovana Araujo</cp:lastModifiedBy>
  <cp:revision>2</cp:revision>
  <dcterms:created xsi:type="dcterms:W3CDTF">2019-09-04T14:31:00Z</dcterms:created>
  <dcterms:modified xsi:type="dcterms:W3CDTF">2019-09-04T14:31:00Z</dcterms:modified>
</cp:coreProperties>
</file>