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7F5" w:rsidRPr="00970934" w:rsidRDefault="000067F5" w:rsidP="00970934">
      <w:pPr>
        <w:spacing w:after="0" w:line="240" w:lineRule="auto"/>
        <w:rPr>
          <w:rFonts w:ascii="Times New Roman" w:hAnsi="Times New Roman" w:cs="Times New Roman"/>
          <w:b/>
          <w:bCs/>
          <w:sz w:val="20"/>
          <w:szCs w:val="20"/>
          <w:lang w:eastAsia="pt-BR"/>
        </w:rPr>
      </w:pPr>
      <w:r w:rsidRPr="00970934">
        <w:rPr>
          <w:rFonts w:ascii="Times New Roman" w:hAnsi="Times New Roman" w:cs="Times New Roman"/>
          <w:b/>
          <w:bCs/>
          <w:sz w:val="20"/>
          <w:szCs w:val="20"/>
          <w:lang w:eastAsia="pt-BR"/>
        </w:rPr>
        <w:t>RELATÓRIO DE ACOMPANHAMENTO DAS AÇÕES DO PPA 2012/ 2015</w:t>
      </w:r>
    </w:p>
    <w:p w:rsidR="000067F5" w:rsidRPr="00970934" w:rsidRDefault="000067F5" w:rsidP="00970934">
      <w:pPr>
        <w:spacing w:after="0" w:line="240" w:lineRule="auto"/>
        <w:rPr>
          <w:rFonts w:ascii="Times New Roman" w:hAnsi="Times New Roman" w:cs="Times New Roman"/>
          <w:b/>
          <w:bCs/>
          <w:sz w:val="20"/>
          <w:szCs w:val="20"/>
          <w:lang w:eastAsia="pt-BR"/>
        </w:rPr>
      </w:pPr>
      <w:r w:rsidRPr="00970934">
        <w:rPr>
          <w:rFonts w:ascii="Times New Roman" w:hAnsi="Times New Roman" w:cs="Times New Roman"/>
          <w:b/>
          <w:bCs/>
          <w:sz w:val="20"/>
          <w:szCs w:val="20"/>
          <w:lang w:eastAsia="pt-BR"/>
        </w:rPr>
        <w:t>META DA AÇÃO SEGUNDO ÓRGÃO EXECUTOR, PRODUTOS E METAS FÍSICAS</w:t>
      </w:r>
    </w:p>
    <w:p w:rsidR="000067F5" w:rsidRPr="00970934" w:rsidRDefault="000067F5" w:rsidP="00970934">
      <w:pPr>
        <w:spacing w:after="0" w:line="240" w:lineRule="auto"/>
        <w:rPr>
          <w:rFonts w:ascii="Times New Roman" w:hAnsi="Times New Roman" w:cs="Times New Roman"/>
          <w:b/>
          <w:bCs/>
          <w:sz w:val="20"/>
          <w:szCs w:val="20"/>
          <w:lang w:eastAsia="pt-BR"/>
        </w:rPr>
      </w:pPr>
      <w:r w:rsidRPr="00970934">
        <w:rPr>
          <w:rFonts w:ascii="Times New Roman" w:hAnsi="Times New Roman" w:cs="Times New Roman"/>
          <w:b/>
          <w:bCs/>
          <w:sz w:val="20"/>
          <w:szCs w:val="20"/>
          <w:lang w:eastAsia="pt-BR"/>
        </w:rPr>
        <w:t xml:space="preserve">UNIDADE ORÇAMENTÁRIA: 00101 – GABINETE DO GOVERNADOR </w:t>
      </w:r>
    </w:p>
    <w:p w:rsidR="000067F5" w:rsidRPr="00970934" w:rsidRDefault="000067F5" w:rsidP="00970934">
      <w:pPr>
        <w:spacing w:after="0" w:line="240" w:lineRule="auto"/>
        <w:rPr>
          <w:rFonts w:ascii="Times New Roman" w:hAnsi="Times New Roman" w:cs="Times New Roman"/>
          <w:b/>
          <w:bCs/>
          <w:sz w:val="20"/>
          <w:szCs w:val="20"/>
          <w:lang w:eastAsia="pt-BR"/>
        </w:rPr>
      </w:pPr>
      <w:r w:rsidRPr="00970934">
        <w:rPr>
          <w:rFonts w:ascii="Times New Roman" w:hAnsi="Times New Roman" w:cs="Times New Roman"/>
          <w:b/>
          <w:bCs/>
          <w:sz w:val="20"/>
          <w:szCs w:val="20"/>
          <w:lang w:eastAsia="pt-BR"/>
        </w:rPr>
        <w:t>EXERCÍCIO: 2012</w:t>
      </w:r>
    </w:p>
    <w:p w:rsidR="000067F5" w:rsidRPr="00970934" w:rsidRDefault="000067F5" w:rsidP="00970934">
      <w:pPr>
        <w:spacing w:after="0" w:line="240" w:lineRule="auto"/>
        <w:rPr>
          <w:rFonts w:ascii="Times New Roman" w:hAnsi="Times New Roman" w:cs="Times New Roman"/>
          <w:b/>
          <w:bCs/>
          <w:sz w:val="24"/>
          <w:szCs w:val="24"/>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940"/>
        <w:gridCol w:w="1620"/>
        <w:gridCol w:w="1440"/>
        <w:gridCol w:w="3490"/>
      </w:tblGrid>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PROGRAMA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0064 – GESTÃO SUPERIOR DO GOVERNO DO ESTADO</w:t>
            </w:r>
          </w:p>
        </w:tc>
        <w:tc>
          <w:tcPr>
            <w:tcW w:w="162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Produto</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349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Meta</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Objetivo</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Desenvolver ações de apoio aos processos e demandas sociais, regionais, institucionais e protocolares do Poder Executivo.</w:t>
            </w:r>
          </w:p>
        </w:tc>
        <w:tc>
          <w:tcPr>
            <w:tcW w:w="162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Ação Desenvolvida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1</w:t>
            </w: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Atividade</w:t>
            </w: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0068 – Promoção das Atividades Governamentais e de Representação Social ao Governador</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Finalidade</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Promover as atividades governamentais e de representação social do Governador.</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Serviço Executado</w:t>
            </w:r>
          </w:p>
        </w:tc>
        <w:tc>
          <w:tcPr>
            <w:tcW w:w="12490" w:type="dxa"/>
            <w:gridSpan w:val="4"/>
          </w:tcPr>
          <w:p w:rsidR="000067F5" w:rsidRPr="00E92BF9" w:rsidRDefault="000067F5" w:rsidP="00E92BF9">
            <w:pPr>
              <w:spacing w:after="0" w:line="240" w:lineRule="auto"/>
              <w:jc w:val="both"/>
              <w:rPr>
                <w:rFonts w:ascii="Times New Roman" w:hAnsi="Times New Roman" w:cs="Times New Roman"/>
                <w:sz w:val="18"/>
                <w:szCs w:val="18"/>
                <w:lang w:eastAsia="pt-BR"/>
              </w:rPr>
            </w:pPr>
            <w:r w:rsidRPr="00E92BF9">
              <w:rPr>
                <w:rFonts w:ascii="Times New Roman" w:hAnsi="Times New Roman" w:cs="Times New Roman"/>
                <w:sz w:val="18"/>
                <w:szCs w:val="18"/>
                <w:lang w:eastAsia="pt-BR"/>
              </w:rPr>
              <w:t>- Participação na abertura do 2º Seminário FIFA FAN FEST, reunindo representantes das 12 (doze) cidades – sede da Copa 2014, sediado no Recife (RD 12); Confirmada, a cidade do Recife, como uma das sedes da Copa das Confederações ; Assinatura de documento que formaliza  o apoio americano ao Programa “Ganhe o Mundo”; Operação Carnaval no Rítmo da Paz - 2012 com 20 polos espalhados pelo interior, valorizando a nossa cultura como um todo; Participação no Seminário de Articulação e Mobilização para Erradicação do Subregistro de Nascimento e Ampliação da Documentação Básica em Pernambuco ; Paixão  de Cristo de Nova Jerusalém, no município de Brejo da Madre de Deus (RD 08); Abertura da 2ª Reunião Ordinária  do Colégio de Presidentes do Sistema Confea/Crea e Mútua;  Premiação da 1ª Edição do Projeto Horizonte Profissional, ação do Governo do Estado resultado da parceria  entre Secretarias de Educação, Turismo, Desenvolvimento Econômico, Empetur e o Complexo Portuário de Suape; Participação do Complexo Industrial de Suape como expositor da 18ª Intermodal South América  -  Feira Internacional de Logística, Transporte de Cargas  e Comércio Exterior, realizada no Transamérica Center em São Paulo; Realização da 8ª Expoagro – Exposição de Animais e Produtos Derivados; Participação na 15ª Feira Norte e Nordeste da Panificação no Centro de Convenções ; Apresentação do ecoturismo de Pernambuco durante a 14ª Adventure Sports Fair, o mais importante evento da América Latina dedicado aos esportes  e ao turismo de aventura, realizada na Bienal do Ibirapuera, em São Paulo; Participação em Sergipe, de uma reunião com  a presidente e demais governadores do nordeste para discutir o combate aos problemas causados pela estiagem, na região; Oficina sobre a elaboração de projetos voltados para a mulher; Visita do Governador à China, que rendeu frutos concretos, como a conquista da Shacman para Caruaru e a abertura de um escritório comercial do Governo de Pernambuco em Pequim; Participação na 21ª edição do Brasil NationalTourism Mart – BNTM, realizada em São Luíz - Maranhão; Escolha de Pernambuco como sede do Seminário para Intercâmbio de Experiências em Gestão Pública; Participação em lançamento do Programa Brasil Carinhoso, em Brasília; Participação no evento “Nordeste do Brasil, Oportunidades e Investimentos”, encontro que reuniu os governantes nordestinos e os presidentes do Banco Interamericano de Desenvolvimento – BID e do Banco do Nordeste do Brasil – BNB, em Fortaleza - Ceará; Participação na solenidade realizada no Estaleiro Atlântico Sul, no município de Ipojuca (RD 12) para entrega do Petroleiro João Cândido, primeiro navio a ser construído no nordeste e a maior embarcação em operação no Brasil; Abertura da Fenagri;Participação no Seminário “Desastres Naturais – Ações Emergenciais” realizado no plenário principal do TCU; Recebimento do prêmio de Personalidade Brasil de Ação Ambiental e o título de “O Homem das Águas”, em solenidade realizada  no Rio de Janeiro, conferido pelo Jornal do Brasil, com o apoio do Ministério do Meio Ambiente e da CNI; Operação Reconstrução recebe prêmio Nacional; Participação na 16ª Conferência Nacional dos Legisladores e Legislativos Estaduais – CNLE, realizada em Natal – Rio Grande do Norte; São João, a maior festa do povo nordestino, contou em Pernambuco com mais de 30 polos de animação espalhados por todas as regiões do Estado; Instalação da Comissão Estadual da Memória  e Verdade Dom Helder Câmara e posse dos seus integrantes; No 2º Fórum Nacional da Mulher Idosa, é realizado em Pernambuco, houve a discussão de políticas para garantir o direito da mulher idosa; Participação na Rio Clima, apresentando os avanços de Pernambuco na área ambiental; Firmado Convênio da Secretaria Estadual de Saúde com o Real Hospital Português – RHP, que passará a receber, por mês, 600 pacientes encaminhados pelos hospitais da Restauração – HR e Getúlio Vargas – HGV para atendimento na especialidade de cirurgia vascular; Lançamento do Plano Estadual de Contingência da Dengue pela Secretaria da Saúde; Inauguração do Hospitale Maternidade Petronila Campos no município de São Lourenço da Mata (RD 12); O Estado foi o primeiro do Brasil a assinar o termo de adesão ao Programa Crack é Possível, do Governo Federal; Governo nomeia 79 médicos aprovados em concurso público, objetivando reforçar as áreas de emergências cardiológica e de ortopedia, terapia intensiva e assistência obstétrica, além de recompor a saída de profissionais que se aposentaram  ou entraram em licença médica; Lançamento do Plano de Investimento em Assistência Obstétrica de Alto Risco; Lançamento da Campanha Estadual de Incentivo à Doação de Órgãos 2012; Reabertura da Maternidade Brites de Albuquerque, em Olinda (RD 12), através do convênio firmado entre a Prefeitura  e o Estado; Projeto Tocando em Frente mudou  a rotina de 10 reeducandos da cadeia pública de Saloá (RD 07) , através da oferta de aulas de violino e violoncelo; Conclusão de 4 (quatro) obras executadas pela Operação Reconstrução nas cidades  de Agrestina (RD 08), Maraial, Barreiros e Palmares (RD 10), todas atingidas pelas enchentes em 2010 e 2011; Ampliação do Programa de Educação Integral; Governo cadastra canavieiros para benefício na entressafra, contemplados com o Chapéu de Palha; Participação no lançamento Convida Suape, o novo núcleo urbano que vai ser construído no município do Cabo de Santo Agostinho (RD 12); Viagem do Governador ao interior para anunciar medidas de combate à estiagem que já afeta mais da metade dos municípios pernambucanos; O Governo do Estado irá dobrar o investimento no programa Leite de Todos, vai suspender a cobrança do ICMS sobre ração animal e contratar caminhões  para fazer a operação logística da ração e dos carros pipas, além de promover desconto no milho para os pequenos agricultores;  ProRural inaugurou mais uma barragem no Sertão do Estado, no município de Carnaubeira da Penha  (RD 01); Entrega da 116ª Academia das Cidades, no município de Surubim(RD 09); Inauguração do trecho duplicado da BR – 408 (8 km que vai do distrito de Bicopeba até o trevo da entrada da Sede de São Lourenço da Mata – RD 12); Inauguração da Academia das Cidades, no município de Rio Formoso (RD 10); Programa Ganhe o Mundo da Secretaria de Educação – 700 estudantes aprovados para o intercâmbio; Entrega do prédio da sede administrativa do Parque Tecnológico de Eletrônica de Pernambuco – Parqtel, no bairro do Curado (RD 12); Concluída pelo DER a implantação e pavimentação da rodovia  que dá acesso à praia de Atapuz, no município de Goiana (RD 11); Vistoria  nos canteiros da Ferrovia Transnordestina ; Entrega do Terminal Integrado (TI) Aeroporto que vai ligar os coletivos do Sistema  Estrutural Integrado (SEI) à linha sul do metrô; Monitoramento dos 12 objetivos estratégicos do Governo; PE – Conectado; O Governo do Estado, através da Secretaria de Agricultura e Reforma Agrária, apresentou na arena dos atletas da Rio + 20 o Programa de Irrigação Comunitária com Inclusão Produtiva, já lançado em Petrolina;  Feira Nacional de Negócios – Fenearte, uma homenagem ao centenário de Luiz Gonzaga, destacando como maior evento do artesanato brasileiro; Participação na 15ª Reunião Ordinária do Conselho Deliberativo da SUDENE, no Centro de Eventos do Ceará em Fortaleza; Recebimento pelo Governador recebeu do troféu da Fecomércio - PE “Empresários Destaque 2012”, na categoria Ação Pública; Participação no embarque dos 57 estudantes do Programa Ganhe o Mundo  com destino ao Canadá; Participação na palestra “Cenário Econômico do Nordeste” apresentada na primeira edição do Fórum Cenários da Economia Brasileira, promovido pelo Instituto Augusto Franco, em Aracaju; Recebimento de homenagem da Confederação Brasileira de Futebol – CBF e Delegação Chinesa; Participação na aula inaugural do Programa Chapéu de Palha - Mulher da Pesca Artesanal; Campanha de Combate  à Violência  Contra a Mulher é Coisa de Outra Cultura; Promulgação da Lei nº 14.768 de 18 de setembro de 2012, que institui o Chapéu de Palha – Emergencial da Estiagem e dá outras providências; Entrega de cartões do Chapéu de Palha Estiagem, em Salgueiro (RD  04 ) no Sertão do Estado, beneficiando 82.810 famílias de 115 municípios pernambucanos; Participação na abertura da 30ª edição da Rio OilandGas Expo andConference, no Riocentro, Rio de Janeiro; Reunião do Governador com representantes da Missão do Banco Interamericano de Desenvolvimento – BID, no Centro de Convenções de Pernambuco; Inauguradas a UTI Pública e a única Emergência Odontológica 24 horas do Agreste Meridional, que passam a funcionar dentro do Hospital Regional Dom Moura, no município de Garanhuns (RD 07); Iniciadas as obras de reforma e ampliação do Hospital Barão de Lucena; Participação na cerimônia de abertura do 67º Congresso Brasileiro de Cardiologia; Projeto Resgatando Cidadania, da Secretaria da Defesa Social, com emissão de 213 carteiras de Identidade, 65 carteiras de trabalho, 74 certidões de nascimento, 23 cadastros de Bolsa Família, 15 declarações de residência e 04 carteiras de habilitação; Inauguração do Expresso Cidadão de Pernambuco em Garanhuns (RD 07), possibilitando que mais de 20 municípios do entorno também  usufruiam dos serviços oferecidos; Relançamento do Programa Patrulha do Bairro para reforçar o Pacto Pela Vida; Participação na aula inaugural  de formação dos soldados para o reforço de 1.418 novos policiais militares; Inauguração das novas instalações  da Delegacia de Polícia da 15ª Circunscrição no Alto do Pascoal; Assinatura do Contrato da Rede PE – Conectado, projeto que vai colocar Pernambuco na vanguarda dos serviços  integrados de telemática ( telefonia fixa, móvel, internet, câmera de segurança, 0800, wi-fi e vídeo conferência; Escola Tomé Francisco da Silva escolhida como modelo para o Brasil, no vilarejo Lagoa da Cruz, na Zona Rural de Quixaba (RD 05); Assinatura do protocolo de Intenções  entre o Governo do Estado e os diretores do Grupo Petrópoles para implantação de uma fábrica das cervejas Itaipava e Cristal no Estado de Pernambuco; Inauguração da 1ª fábrica do polo industrial de Sirinhaém, a MKS Caldeiraria Industrial  e Comércio; Ampliação da Unidade Industrial da Norship Metal  da fábrica da Nissin Ajinomoto, em Glória do Goitá (RD 11); Inauguração de obras na Estrada da Batalha (RD 12); Assinatura da Ordem de Serviço para o início das obras no aeroporto Governador Carlos Wilson em Fernando de Noronha (RD 12); Programa de Desenvolvimento do Turismo – Prodetur – Nordeste 2, no Recife (RD 12),  e em três municípios do Litoral Sul - Ipojuca, Cabo de Santo Agostinho (RD 12) e Tamandaré (RD 10); Adesão de Pernambuco ao Plano Nacional Viver sem Limites; Entregues 319 casas aos desabrigados da Mata Sul, sendo 152 famílias em Água Preta, 104 em Palmares, 87 e 63 em Barreiros (RE 10); Entregues 87 casas no sítio Angico I e II no município de Bom Conselho (RD 07); Instituição do Comitê Gestor do Projeto Pernambuco Rural;  Plano de Gestão de Resíduos Sólidos de Pernambuco que levou o Governador a marcar presença  em reunião sobre a política nacional de Resíduos Sólidos, em Brasília; Lançamento do Edital de Licitação para realização da primeira etapa da adutora do Agreste; Famílias de Serra Talhada (RD 05) foram beneficiadas com 20 mil caixas d’água que estão sendo entregues a moradores da zona rural atingidas pela estiagem; Inauguração de Academias das Cidades em Carnaíba (RD 05) e na Fazenda Normandia na Rodovia BR- 104, em Caruaru (RD 08,) beneficiando os assentados do Movimento dos Sem Terra – MST; Visita do Governador ao município de São Bento do Una (RD 08) para anunciar ações para socorrer a bacia leiteira pernambucana durante o período de estiagem; Instituição do Programa Irrigação Para Todos no âmbito do Estado de Pernambuco, mediante a Lei nº 14.854, de 05/12/2012.</w:t>
            </w:r>
          </w:p>
          <w:p w:rsidR="000067F5" w:rsidRPr="00E92BF9" w:rsidRDefault="000067F5" w:rsidP="00E92BF9">
            <w:pPr>
              <w:spacing w:after="0" w:line="240" w:lineRule="auto"/>
              <w:jc w:val="both"/>
              <w:rPr>
                <w:rFonts w:ascii="Times New Roman" w:hAnsi="Times New Roman" w:cs="Times New Roman"/>
                <w:sz w:val="18"/>
                <w:szCs w:val="18"/>
                <w:lang w:eastAsia="pt-BR"/>
              </w:rPr>
            </w:pPr>
            <w:r w:rsidRPr="00E92BF9">
              <w:rPr>
                <w:rFonts w:ascii="Times New Roman" w:hAnsi="Times New Roman" w:cs="Times New Roman"/>
                <w:sz w:val="18"/>
                <w:szCs w:val="18"/>
                <w:lang w:eastAsia="pt-BR"/>
              </w:rPr>
              <w:t xml:space="preserve"> - Foram promovidas atividades sociais visando o fortalecimento da consciência cívica e cultural da população pernambucana, tais como: receptivo às autoridades dignitárias e coordenação e acompanhamento da agenda do Governador, onde se destacam 197 eventos.</w:t>
            </w:r>
          </w:p>
        </w:tc>
      </w:tr>
    </w:tbl>
    <w:p w:rsidR="000067F5" w:rsidRPr="00970934" w:rsidRDefault="000067F5" w:rsidP="00970934">
      <w:pPr>
        <w:spacing w:after="0" w:line="240" w:lineRule="auto"/>
        <w:rPr>
          <w:rFonts w:ascii="Times New Roman" w:hAnsi="Times New Roman" w:cs="Times New Roman"/>
          <w:sz w:val="18"/>
          <w:szCs w:val="18"/>
          <w:lang w:eastAsia="pt-B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940"/>
        <w:gridCol w:w="1620"/>
        <w:gridCol w:w="1440"/>
        <w:gridCol w:w="3490"/>
      </w:tblGrid>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p>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PROGRAMA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0985 – APOIO GERENCIAL E TECNOLÓGICO ÀS AÇÕES DA GABINETE DO GOVERNADOR</w:t>
            </w:r>
          </w:p>
        </w:tc>
        <w:tc>
          <w:tcPr>
            <w:tcW w:w="162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Produto</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349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Meta</w:t>
            </w:r>
          </w:p>
          <w:p w:rsidR="000067F5" w:rsidRPr="00E92BF9" w:rsidRDefault="000067F5" w:rsidP="00E92BF9">
            <w:pPr>
              <w:spacing w:after="0" w:line="360" w:lineRule="auto"/>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Objetivo</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Coordenar e Implementar as políticas, diretrizes e objetivos do Gabinete do Governador e assegurar o suporte administrativo e tecnológico necessário ao seu desempenho.</w:t>
            </w:r>
          </w:p>
        </w:tc>
        <w:tc>
          <w:tcPr>
            <w:tcW w:w="162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Prédio Mantido</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3</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Atividade</w:t>
            </w: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0424 – Manutenção dos Prédios da Governadoria</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Finalidade</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 xml:space="preserve">Manter os prédios da Governadoria em perfeito estado,para o bom desempenho de suas atividades. </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Serviço Executado</w:t>
            </w:r>
          </w:p>
        </w:tc>
        <w:tc>
          <w:tcPr>
            <w:tcW w:w="12490" w:type="dxa"/>
            <w:gridSpan w:val="4"/>
          </w:tcPr>
          <w:p w:rsidR="000067F5" w:rsidRPr="00E92BF9" w:rsidRDefault="000067F5" w:rsidP="00E92BF9">
            <w:pPr>
              <w:spacing w:after="0" w:line="240" w:lineRule="auto"/>
              <w:jc w:val="both"/>
              <w:rPr>
                <w:rFonts w:ascii="Times New Roman" w:hAnsi="Times New Roman" w:cs="Times New Roman"/>
                <w:sz w:val="18"/>
                <w:szCs w:val="18"/>
                <w:lang w:eastAsia="pt-BR"/>
              </w:rPr>
            </w:pPr>
            <w:r w:rsidRPr="00E92BF9">
              <w:rPr>
                <w:rFonts w:ascii="Times New Roman" w:hAnsi="Times New Roman" w:cs="Times New Roman"/>
                <w:sz w:val="18"/>
                <w:szCs w:val="18"/>
                <w:lang w:eastAsia="pt-BR"/>
              </w:rPr>
              <w:t xml:space="preserve"> - Realização de manutenções preventivas e corretivas, tais como: limpeza e conservação, serviços especializados (eletricista, marceneiro, encanador, etc), elevadores, dedetização, freezers e geladeiras, como também, pintura de diversas áreas da Governadoria.</w:t>
            </w:r>
          </w:p>
        </w:tc>
      </w:tr>
    </w:tbl>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940"/>
        <w:gridCol w:w="1620"/>
        <w:gridCol w:w="1440"/>
        <w:gridCol w:w="3490"/>
      </w:tblGrid>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PROGRAMA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0985 – APOIO GERENCIAL E TECNOLÓGICO ÀS AÇÕES DA GABINETE DO GOVERNADOR</w:t>
            </w:r>
          </w:p>
        </w:tc>
        <w:tc>
          <w:tcPr>
            <w:tcW w:w="162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Produto</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349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Meta</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Objetivo</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Coordenar e Implementar as políticas, diretrizes e objetivos do Gabinete do Governador e assegurar o suporte administrativo e tecnológico necessário ao seu desempenho.</w:t>
            </w:r>
          </w:p>
        </w:tc>
        <w:tc>
          <w:tcPr>
            <w:tcW w:w="162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Servidor Capacitado</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4</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Atividade</w:t>
            </w: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2264 – Capacitação de Recursos Humanos do Gabinete do Governador</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Finalidade</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Elevar o nível de desempenho do corpo funcional do Gabinete do Governador</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Serviço Executado</w:t>
            </w:r>
          </w:p>
        </w:tc>
        <w:tc>
          <w:tcPr>
            <w:tcW w:w="12490" w:type="dxa"/>
            <w:gridSpan w:val="4"/>
          </w:tcPr>
          <w:p w:rsidR="000067F5" w:rsidRPr="00E92BF9" w:rsidRDefault="000067F5" w:rsidP="00E92BF9">
            <w:pPr>
              <w:spacing w:after="0" w:line="240" w:lineRule="auto"/>
              <w:jc w:val="both"/>
              <w:rPr>
                <w:rFonts w:ascii="Times New Roman" w:hAnsi="Times New Roman" w:cs="Times New Roman"/>
                <w:sz w:val="18"/>
                <w:szCs w:val="18"/>
                <w:lang w:eastAsia="pt-BR"/>
              </w:rPr>
            </w:pPr>
            <w:r w:rsidRPr="00E92BF9">
              <w:rPr>
                <w:rFonts w:ascii="Times New Roman" w:hAnsi="Times New Roman" w:cs="Times New Roman"/>
                <w:sz w:val="18"/>
                <w:szCs w:val="18"/>
                <w:lang w:eastAsia="pt-BR"/>
              </w:rPr>
              <w:t xml:space="preserve"> - Procurando elevar profissionalmente o nível de desempenho do corpo funcional do Gabinete do Governador, foram capacitados 04 (quatro) servidores, sendo: um (01) no curso de Compras e Licitações; dois (02) no curso de Gestão Integrada e Patrimônio e um (01) no curso de Reciclagem para Pregoeiros. </w:t>
            </w:r>
          </w:p>
          <w:p w:rsidR="000067F5" w:rsidRPr="00E92BF9" w:rsidRDefault="000067F5" w:rsidP="00E92BF9">
            <w:pPr>
              <w:spacing w:after="0" w:line="240" w:lineRule="auto"/>
              <w:jc w:val="both"/>
              <w:rPr>
                <w:rFonts w:ascii="Times New Roman" w:hAnsi="Times New Roman" w:cs="Times New Roman"/>
                <w:sz w:val="18"/>
                <w:szCs w:val="18"/>
                <w:lang w:eastAsia="pt-BR"/>
              </w:rPr>
            </w:pPr>
          </w:p>
        </w:tc>
      </w:tr>
    </w:tbl>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940"/>
        <w:gridCol w:w="1620"/>
        <w:gridCol w:w="1440"/>
        <w:gridCol w:w="3490"/>
      </w:tblGrid>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PROGRAMA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0985 – APOIO GERENCIAL E TECNOLÓGICO ÀS AÇÕES DA GABINETE DO GOVERNADOR</w:t>
            </w:r>
          </w:p>
        </w:tc>
        <w:tc>
          <w:tcPr>
            <w:tcW w:w="162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Produto</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349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Meta</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Objetivo</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Coordenar e Implementar as políticas, diretrizes e objetivos do Gabinete do Governador e assegurar o suporte administrativo e tecnológico necessário ao seu desempenho.</w:t>
            </w:r>
          </w:p>
        </w:tc>
        <w:tc>
          <w:tcPr>
            <w:tcW w:w="162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Acesso Instalado/Serviço Disponibizado</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1</w:t>
            </w: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Atividade</w:t>
            </w: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2289 – Operacionalização do Acesso à Rede Digital Corporativa de Governo do Gabinete do Governador</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Finalidade</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Efecientizar a estrutura de serviços de comunicação de dados, voz, imagem e videoconferência, utilizada para a consecução das atividades necessárias à prestação de serviços da instituição, através do acesso e serviços da Rede Digital Corporativa de Governo.</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Serviço Executado</w:t>
            </w:r>
          </w:p>
        </w:tc>
        <w:tc>
          <w:tcPr>
            <w:tcW w:w="12490" w:type="dxa"/>
            <w:gridSpan w:val="4"/>
          </w:tcPr>
          <w:p w:rsidR="000067F5" w:rsidRPr="00E92BF9" w:rsidRDefault="000067F5" w:rsidP="00E92BF9">
            <w:pPr>
              <w:spacing w:after="0" w:line="240" w:lineRule="auto"/>
              <w:jc w:val="both"/>
              <w:rPr>
                <w:rFonts w:ascii="Times New Roman" w:hAnsi="Times New Roman" w:cs="Times New Roman"/>
                <w:sz w:val="18"/>
                <w:szCs w:val="18"/>
                <w:lang w:eastAsia="pt-BR"/>
              </w:rPr>
            </w:pPr>
            <w:r w:rsidRPr="00E92BF9">
              <w:rPr>
                <w:rFonts w:ascii="Times New Roman" w:hAnsi="Times New Roman" w:cs="Times New Roman"/>
                <w:sz w:val="18"/>
                <w:szCs w:val="18"/>
                <w:lang w:eastAsia="pt-BR"/>
              </w:rPr>
              <w:t>Link ampliado para 10M</w:t>
            </w:r>
          </w:p>
          <w:p w:rsidR="000067F5" w:rsidRPr="00E92BF9" w:rsidRDefault="000067F5" w:rsidP="00E92BF9">
            <w:pPr>
              <w:spacing w:after="0" w:line="240" w:lineRule="auto"/>
              <w:jc w:val="both"/>
              <w:rPr>
                <w:rFonts w:ascii="Times New Roman" w:hAnsi="Times New Roman" w:cs="Times New Roman"/>
                <w:sz w:val="18"/>
                <w:szCs w:val="18"/>
                <w:lang w:eastAsia="pt-BR"/>
              </w:rPr>
            </w:pPr>
          </w:p>
        </w:tc>
      </w:tr>
    </w:tbl>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940"/>
        <w:gridCol w:w="1620"/>
        <w:gridCol w:w="1440"/>
        <w:gridCol w:w="1260"/>
        <w:gridCol w:w="2230"/>
      </w:tblGrid>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PROGRAMA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0985 – APOIO GERENCIAL E TECNOLÓGICO ÀS AÇÕES DA GABINETE DO GOVERNADOR</w:t>
            </w:r>
          </w:p>
        </w:tc>
        <w:tc>
          <w:tcPr>
            <w:tcW w:w="162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Produto</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126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Meta</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223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Valor</w:t>
            </w: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Objetivo</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Coordenar e Implementar as políticas, diretrizes e objetivos do Gabinete do Governador e assegurar o suporte administrativo e tecnológico necessário ao seu desempenho.</w:t>
            </w:r>
          </w:p>
        </w:tc>
        <w:tc>
          <w:tcPr>
            <w:tcW w:w="162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Atividade Realizada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26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1</w:t>
            </w:r>
          </w:p>
        </w:tc>
        <w:tc>
          <w:tcPr>
            <w:tcW w:w="223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Atividade</w:t>
            </w: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4158 – Desenvolvimento das Atividades e Manutenção do Conselho de Defesa dos Direitos da Criança e do Adolescente</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26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223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Finalidade</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Manter operacionalmente o CEDCA fortalecendo para deliberar, coordenar, fiscalizar e promover as ações de atendimento à infância e à adolescência.</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26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223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Serviço Executado</w:t>
            </w:r>
          </w:p>
        </w:tc>
        <w:tc>
          <w:tcPr>
            <w:tcW w:w="12490" w:type="dxa"/>
            <w:gridSpan w:val="5"/>
          </w:tcPr>
          <w:p w:rsidR="000067F5" w:rsidRPr="00E92BF9" w:rsidRDefault="000067F5" w:rsidP="00E92BF9">
            <w:pPr>
              <w:spacing w:after="0" w:line="240" w:lineRule="auto"/>
              <w:jc w:val="both"/>
              <w:rPr>
                <w:rFonts w:ascii="Times New Roman" w:hAnsi="Times New Roman" w:cs="Times New Roman"/>
                <w:sz w:val="18"/>
                <w:szCs w:val="18"/>
                <w:lang w:eastAsia="pt-BR"/>
              </w:rPr>
            </w:pPr>
            <w:r w:rsidRPr="00E92BF9">
              <w:rPr>
                <w:rFonts w:ascii="Times New Roman" w:hAnsi="Times New Roman" w:cs="Times New Roman"/>
                <w:sz w:val="18"/>
                <w:szCs w:val="18"/>
                <w:lang w:eastAsia="pt-BR"/>
              </w:rPr>
              <w:t>- Realizações de reuniões plenárias mensais, entre conselheiros do CEDCA; Realizações de Pregões Eletrônicos para aquisição de produtos de informática e publicações de livros; Participação do CEDCA nas Conferências da Criança e do Adolescente nos Municípios do Estado de Pernambuco; Realização da 9ª Conferência Estadual da Criança e do Adolescente; Aquisição de um veículo novo da marca VOLKSWAGEN para integrar a frota do CEDCA; Aquisição de equipamentos de informática; Elaboração de edital para aprovação de projetos referente resolução 36/2012; Liberação de transferências de recursos para Entidades Sem Fins Lucrativos; Participação do CEDCA /FEDCA no Seminário de Abuso e Exploração Sexual Contra Criança e Adolescente no mês de maio/2012; Elaborações de Editais para aprovação de Projetos; Elaboração de Resoluções nº 42, 43 e 44/2012; Liberações de transferências de recursos financeiros para os Fundos Municipais e Entidades não Governamentais; Realização do Concurso Arte Livre; Realização da Reunião para avaliação das ações do CEDCA/FEDCA, exercício de 2012 e planejamento para exercício de 2013; Realização do Seminário de Monitoramento do Plano de reordenamento do sistema socioeducativo; Apoio a Campanha de mobilização (Seja herói do seu filho) em parceria com o Tribunal de Justiça de Pernambuco.</w:t>
            </w:r>
          </w:p>
        </w:tc>
      </w:tr>
    </w:tbl>
    <w:p w:rsidR="000067F5" w:rsidRPr="00970934" w:rsidRDefault="000067F5" w:rsidP="00970934">
      <w:pPr>
        <w:spacing w:after="0" w:line="240" w:lineRule="auto"/>
        <w:rPr>
          <w:rFonts w:ascii="Times New Roman" w:hAnsi="Times New Roman" w:cs="Times New Roman"/>
          <w:sz w:val="18"/>
          <w:szCs w:val="18"/>
          <w:lang w:eastAsia="pt-B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940"/>
        <w:gridCol w:w="1620"/>
        <w:gridCol w:w="1440"/>
        <w:gridCol w:w="3490"/>
      </w:tblGrid>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PROGRAMA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0985 – APOIO GERENCIAL E TECNOLÓGICO ÀS AÇÕES DA GABINETE DO GOVERNADOR</w:t>
            </w:r>
          </w:p>
        </w:tc>
        <w:tc>
          <w:tcPr>
            <w:tcW w:w="162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Produto</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349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Meta</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Objetivo</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Coordenar e Implementar as políticas, diretrizes e objetivos do Gabinete do Governador e assegurar o suporte administrativo e tecnológico necessário ao seu desempenho.</w:t>
            </w:r>
          </w:p>
        </w:tc>
        <w:tc>
          <w:tcPr>
            <w:tcW w:w="162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Medida Planejada / Implantada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1</w:t>
            </w: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Atividade</w:t>
            </w: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4364 – Suporte às Atividades Fins do Gabinete do Governador</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Finalidade</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Coordenar o processo de planejamento, orçamentação e monitoramento das ações do Gabinete do Governador eexecutar as atividades de suporte administrativo à gestão dos seus pontos finalísticos</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Serviço Executado</w:t>
            </w:r>
          </w:p>
        </w:tc>
        <w:tc>
          <w:tcPr>
            <w:tcW w:w="12490" w:type="dxa"/>
            <w:gridSpan w:val="4"/>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 Foramrealizadas  atividades em consonância com a Gerência Geral de Gestão, imprescindíveis ao desenvolvimento dos instrumentos de planejamento, tais como: Demonstrativos Financeiros/Orçamentários, Suplementações e Remanejamentos Orçamentários, Planilhas das Necessidades para a Revisão do Plano Plurianual – PPA 2013 e elaboração do Orçamento LOA 2013 referente ao Gabinete do Governador; Executados  os serviços de natureza financeira, de pessoal, de material e patrimônio, necessários ao desempenho dos Programas Finalísticos do Órgão; Acompanhamento na Assembleia Legislativa da revisão do plano e das Emendas Parlamentares;  - Executados os serviços de natureza financeira, de pessoal, de material e patrimônio, imprescindíveis ao desempenho dos programas finalísticos do Órgão.</w:t>
            </w:r>
          </w:p>
        </w:tc>
      </w:tr>
    </w:tbl>
    <w:p w:rsidR="000067F5" w:rsidRPr="00970934" w:rsidRDefault="000067F5" w:rsidP="00970934">
      <w:pPr>
        <w:spacing w:after="0" w:line="240" w:lineRule="auto"/>
        <w:rPr>
          <w:rFonts w:ascii="Times New Roman" w:hAnsi="Times New Roman" w:cs="Times New Roman"/>
          <w:sz w:val="18"/>
          <w:szCs w:val="18"/>
          <w:lang w:eastAsia="pt-B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940"/>
        <w:gridCol w:w="1620"/>
        <w:gridCol w:w="1440"/>
        <w:gridCol w:w="3490"/>
      </w:tblGrid>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PROGRAMA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0985 – APOIO GERENCIAL E TECNOLÓGICO ÀS AÇÕES DA GABINETE DO GOVERNADOR</w:t>
            </w:r>
          </w:p>
        </w:tc>
        <w:tc>
          <w:tcPr>
            <w:tcW w:w="162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Produto</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349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Meta</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Objetivo</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Coordenar e Implementar as políticas, diretrizes e objetivos do Gabinete do Governador e assegurar o suporte administrativo e tecnológico necessário ao seu desempenho.</w:t>
            </w:r>
          </w:p>
        </w:tc>
        <w:tc>
          <w:tcPr>
            <w:tcW w:w="162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w:t>
            </w: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Operação Especial</w:t>
            </w: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 xml:space="preserve">0416 – Contribuições Patronais no Gabinete do Governador ao FUNAFIN </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Serviço Executado</w:t>
            </w:r>
          </w:p>
        </w:tc>
        <w:tc>
          <w:tcPr>
            <w:tcW w:w="12490" w:type="dxa"/>
            <w:gridSpan w:val="4"/>
          </w:tcPr>
          <w:p w:rsidR="000067F5" w:rsidRPr="00E92BF9" w:rsidRDefault="000067F5" w:rsidP="00E92BF9">
            <w:pPr>
              <w:spacing w:after="0" w:line="240" w:lineRule="auto"/>
              <w:jc w:val="both"/>
              <w:rPr>
                <w:rFonts w:ascii="Times New Roman" w:hAnsi="Times New Roman" w:cs="Times New Roman"/>
                <w:sz w:val="18"/>
                <w:szCs w:val="18"/>
                <w:lang w:eastAsia="pt-BR"/>
              </w:rPr>
            </w:pPr>
            <w:r w:rsidRPr="00E92BF9">
              <w:rPr>
                <w:rFonts w:ascii="Times New Roman" w:hAnsi="Times New Roman" w:cs="Times New Roman"/>
                <w:sz w:val="18"/>
                <w:szCs w:val="18"/>
                <w:lang w:eastAsia="pt-BR"/>
              </w:rPr>
              <w:t>- Contribuição mensal efetuada.</w:t>
            </w:r>
          </w:p>
          <w:p w:rsidR="000067F5" w:rsidRPr="00E92BF9" w:rsidRDefault="000067F5" w:rsidP="00E92BF9">
            <w:pPr>
              <w:spacing w:after="0" w:line="240" w:lineRule="auto"/>
              <w:jc w:val="both"/>
              <w:rPr>
                <w:rFonts w:ascii="Times New Roman" w:hAnsi="Times New Roman" w:cs="Times New Roman"/>
                <w:sz w:val="18"/>
                <w:szCs w:val="18"/>
                <w:lang w:eastAsia="pt-BR"/>
              </w:rPr>
            </w:pPr>
          </w:p>
        </w:tc>
      </w:tr>
    </w:tbl>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940"/>
        <w:gridCol w:w="1620"/>
        <w:gridCol w:w="1440"/>
        <w:gridCol w:w="3490"/>
      </w:tblGrid>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PROGRAMA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0985 – APOIO GERENCIAL E TECNOLÓGICO ÀS AÇÕES DA GABINETE DO GOVERNADOR</w:t>
            </w:r>
          </w:p>
        </w:tc>
        <w:tc>
          <w:tcPr>
            <w:tcW w:w="162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Produto</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349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Meta</w:t>
            </w:r>
          </w:p>
          <w:p w:rsidR="000067F5" w:rsidRPr="00E92BF9" w:rsidRDefault="000067F5" w:rsidP="00E92BF9">
            <w:pPr>
              <w:tabs>
                <w:tab w:val="left" w:pos="1320"/>
                <w:tab w:val="center" w:pos="1637"/>
              </w:tabs>
              <w:spacing w:after="0" w:line="360" w:lineRule="auto"/>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Objetivo</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Coordenar e Implementar as políticas, diretrizes e objetivos do Gabinete do Governador e assegurar o suporte administrativo e tecnológico necessário ao seu desempenho.</w:t>
            </w:r>
          </w:p>
        </w:tc>
        <w:tc>
          <w:tcPr>
            <w:tcW w:w="162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w:t>
            </w: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Operação Especial</w:t>
            </w: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0418 – Devolução de Saldo de Recursos de Convênio do Gabinete do Governador</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Serviço Executado</w:t>
            </w:r>
          </w:p>
        </w:tc>
        <w:tc>
          <w:tcPr>
            <w:tcW w:w="12490" w:type="dxa"/>
            <w:gridSpan w:val="4"/>
          </w:tcPr>
          <w:p w:rsidR="000067F5" w:rsidRPr="00E92BF9" w:rsidRDefault="000067F5" w:rsidP="00E92BF9">
            <w:pPr>
              <w:spacing w:after="0" w:line="240" w:lineRule="auto"/>
              <w:jc w:val="both"/>
              <w:rPr>
                <w:rFonts w:ascii="Times New Roman" w:hAnsi="Times New Roman" w:cs="Times New Roman"/>
                <w:sz w:val="18"/>
                <w:szCs w:val="18"/>
                <w:lang w:eastAsia="pt-BR"/>
              </w:rPr>
            </w:pPr>
            <w:r w:rsidRPr="00E92BF9">
              <w:rPr>
                <w:rFonts w:ascii="Times New Roman" w:hAnsi="Times New Roman" w:cs="Times New Roman"/>
                <w:sz w:val="18"/>
                <w:szCs w:val="18"/>
                <w:lang w:eastAsia="pt-BR"/>
              </w:rPr>
              <w:t>- Não houve devolução de convênios no Gabinete do Governador, no referido período.</w:t>
            </w:r>
          </w:p>
          <w:p w:rsidR="000067F5" w:rsidRPr="00E92BF9" w:rsidRDefault="000067F5" w:rsidP="00E92BF9">
            <w:pPr>
              <w:spacing w:after="0" w:line="240" w:lineRule="auto"/>
              <w:jc w:val="both"/>
              <w:rPr>
                <w:rFonts w:ascii="Times New Roman" w:hAnsi="Times New Roman" w:cs="Times New Roman"/>
                <w:sz w:val="18"/>
                <w:szCs w:val="18"/>
                <w:lang w:eastAsia="pt-BR"/>
              </w:rPr>
            </w:pPr>
          </w:p>
        </w:tc>
      </w:tr>
    </w:tbl>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940"/>
        <w:gridCol w:w="1620"/>
        <w:gridCol w:w="1440"/>
        <w:gridCol w:w="3490"/>
      </w:tblGrid>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PROGRAMA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0985 – APOIO GERENCIAL E TECNOLÓGICO ÀS AÇÕES DA GABINETE DO GOVERNADOR</w:t>
            </w:r>
          </w:p>
        </w:tc>
        <w:tc>
          <w:tcPr>
            <w:tcW w:w="162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Produto</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349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Meta</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Objetivo</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Coordenar e Implementar as políticas, diretrizes e objetivos do Gabinete do Governador e assegurar o suporte administrativo e tecnológico necessário ao seu desempenho.</w:t>
            </w:r>
          </w:p>
        </w:tc>
        <w:tc>
          <w:tcPr>
            <w:tcW w:w="162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w:t>
            </w:r>
          </w:p>
        </w:tc>
        <w:tc>
          <w:tcPr>
            <w:tcW w:w="144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w:t>
            </w:r>
          </w:p>
        </w:tc>
        <w:tc>
          <w:tcPr>
            <w:tcW w:w="349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w:t>
            </w: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Operação Especial</w:t>
            </w: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0420 – Concessão de Vale Transporte e Auxílio Alimentação a Servidores do Gabinete do Governador</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Serviço Executado</w:t>
            </w:r>
          </w:p>
        </w:tc>
        <w:tc>
          <w:tcPr>
            <w:tcW w:w="12490" w:type="dxa"/>
            <w:gridSpan w:val="4"/>
          </w:tcPr>
          <w:p w:rsidR="000067F5" w:rsidRPr="00E92BF9" w:rsidRDefault="000067F5" w:rsidP="00E92BF9">
            <w:pPr>
              <w:spacing w:after="0" w:line="240" w:lineRule="auto"/>
              <w:jc w:val="both"/>
              <w:rPr>
                <w:rFonts w:ascii="Times New Roman" w:hAnsi="Times New Roman" w:cs="Times New Roman"/>
                <w:sz w:val="18"/>
                <w:szCs w:val="18"/>
                <w:lang w:eastAsia="pt-BR"/>
              </w:rPr>
            </w:pPr>
            <w:r w:rsidRPr="00E92BF9">
              <w:rPr>
                <w:rFonts w:ascii="Times New Roman" w:hAnsi="Times New Roman" w:cs="Times New Roman"/>
                <w:sz w:val="18"/>
                <w:szCs w:val="18"/>
                <w:lang w:eastAsia="pt-BR"/>
              </w:rPr>
              <w:t xml:space="preserve"> - Foram distribuídos mensalmente o vale transporte a 23 servidores no Gabinete do Governador (não paga vale alimentação).</w:t>
            </w:r>
          </w:p>
          <w:p w:rsidR="000067F5" w:rsidRPr="00E92BF9" w:rsidRDefault="000067F5" w:rsidP="00E92BF9">
            <w:pPr>
              <w:spacing w:after="0" w:line="240" w:lineRule="auto"/>
              <w:jc w:val="both"/>
              <w:rPr>
                <w:rFonts w:ascii="Times New Roman" w:hAnsi="Times New Roman" w:cs="Times New Roman"/>
                <w:sz w:val="18"/>
                <w:szCs w:val="18"/>
                <w:lang w:eastAsia="pt-BR"/>
              </w:rPr>
            </w:pPr>
          </w:p>
        </w:tc>
      </w:tr>
    </w:tbl>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940"/>
        <w:gridCol w:w="1620"/>
        <w:gridCol w:w="1440"/>
        <w:gridCol w:w="3490"/>
      </w:tblGrid>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PROGRAMA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0985 – APOIO GERENCIAL E TECNOLÓGICO ÀS AÇÕES DA GABINETE DO GOVERNADOR</w:t>
            </w:r>
          </w:p>
        </w:tc>
        <w:tc>
          <w:tcPr>
            <w:tcW w:w="162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Produto</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349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Meta</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Objetivo</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Coordenar e Implementar as políticas, diretrizes e objetivos do Gabinete do Governador e assegurar o suporte administrativo e tecnológico necessário ao seu desempenho.</w:t>
            </w:r>
          </w:p>
        </w:tc>
        <w:tc>
          <w:tcPr>
            <w:tcW w:w="162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Operação Especial</w:t>
            </w: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0546 – Ressarcimento de Despesas de Pessoal à Disposição do Gabinete do Governador</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Serviço Executado</w:t>
            </w:r>
          </w:p>
        </w:tc>
        <w:tc>
          <w:tcPr>
            <w:tcW w:w="12490" w:type="dxa"/>
            <w:gridSpan w:val="4"/>
          </w:tcPr>
          <w:p w:rsidR="000067F5" w:rsidRPr="00E92BF9" w:rsidRDefault="000067F5" w:rsidP="00E92BF9">
            <w:pPr>
              <w:spacing w:after="0" w:line="240" w:lineRule="auto"/>
              <w:jc w:val="both"/>
              <w:rPr>
                <w:rFonts w:ascii="Times New Roman" w:hAnsi="Times New Roman" w:cs="Times New Roman"/>
                <w:sz w:val="18"/>
                <w:szCs w:val="18"/>
                <w:lang w:eastAsia="pt-BR"/>
              </w:rPr>
            </w:pPr>
            <w:r w:rsidRPr="00E92BF9">
              <w:rPr>
                <w:rFonts w:ascii="Times New Roman" w:hAnsi="Times New Roman" w:cs="Times New Roman"/>
                <w:sz w:val="18"/>
                <w:szCs w:val="18"/>
                <w:lang w:eastAsia="pt-BR"/>
              </w:rPr>
              <w:t>- Firmados convênios de cooperação técnica para o ressarcimento de despesas de pessoal à disposição do Gabinete do Governador com a Companhia Brasileira de Trens Urbanos – CBTU; Universidade Federal de Pernambuco – UFPE; Banco do Nordeste e Prefeitura do Recife.</w:t>
            </w:r>
          </w:p>
          <w:p w:rsidR="000067F5" w:rsidRPr="00E92BF9" w:rsidRDefault="000067F5" w:rsidP="00E92BF9">
            <w:pPr>
              <w:spacing w:after="0" w:line="240" w:lineRule="auto"/>
              <w:jc w:val="both"/>
              <w:rPr>
                <w:rFonts w:ascii="Times New Roman" w:hAnsi="Times New Roman" w:cs="Times New Roman"/>
                <w:sz w:val="18"/>
                <w:szCs w:val="18"/>
                <w:lang w:eastAsia="pt-BR"/>
              </w:rPr>
            </w:pPr>
          </w:p>
        </w:tc>
      </w:tr>
    </w:tbl>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940"/>
        <w:gridCol w:w="1620"/>
        <w:gridCol w:w="1440"/>
        <w:gridCol w:w="3490"/>
      </w:tblGrid>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PROGRAMA</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0985 – APOIO GERENCIAL E TECNOLÓGICO ÀS AÇÕES DA GABINETE DO GOVERNADOR</w:t>
            </w:r>
          </w:p>
        </w:tc>
        <w:tc>
          <w:tcPr>
            <w:tcW w:w="162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Produto</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144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rPr>
                <w:rFonts w:ascii="Times New Roman" w:hAnsi="Times New Roman" w:cs="Times New Roman"/>
                <w:sz w:val="18"/>
                <w:szCs w:val="18"/>
                <w:lang w:eastAsia="pt-BR"/>
              </w:rPr>
            </w:pPr>
          </w:p>
        </w:tc>
        <w:tc>
          <w:tcPr>
            <w:tcW w:w="3490" w:type="dxa"/>
          </w:tcPr>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Meta</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Objetivo</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Coordenar e Implementar as políticas, diretrizes e objetivos do Gabinete do Governador e assegurar o suporte administrativo e tecnológico necessário ao seu desempenho.</w:t>
            </w:r>
          </w:p>
        </w:tc>
        <w:tc>
          <w:tcPr>
            <w:tcW w:w="162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Prédio Recuperado</w:t>
            </w:r>
          </w:p>
        </w:tc>
        <w:tc>
          <w:tcPr>
            <w:tcW w:w="144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Unidade</w:t>
            </w:r>
          </w:p>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val="restart"/>
          </w:tcPr>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p>
          <w:p w:rsidR="000067F5" w:rsidRPr="00E92BF9" w:rsidRDefault="000067F5" w:rsidP="00E92BF9">
            <w:pPr>
              <w:spacing w:after="0" w:line="360" w:lineRule="auto"/>
              <w:jc w:val="center"/>
              <w:rPr>
                <w:rFonts w:ascii="Times New Roman" w:hAnsi="Times New Roman" w:cs="Times New Roman"/>
                <w:sz w:val="18"/>
                <w:szCs w:val="18"/>
                <w:lang w:eastAsia="pt-BR"/>
              </w:rPr>
            </w:pPr>
            <w:r w:rsidRPr="00E92BF9">
              <w:rPr>
                <w:rFonts w:ascii="Times New Roman" w:hAnsi="Times New Roman" w:cs="Times New Roman"/>
                <w:sz w:val="18"/>
                <w:szCs w:val="18"/>
                <w:lang w:eastAsia="pt-BR"/>
              </w:rPr>
              <w:t>3</w:t>
            </w: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Projeto</w:t>
            </w:r>
          </w:p>
        </w:tc>
        <w:tc>
          <w:tcPr>
            <w:tcW w:w="5940"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4029 – Recuperação e Adequação dos Prédios da Governadoria</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Finalidade</w:t>
            </w:r>
          </w:p>
        </w:tc>
        <w:tc>
          <w:tcPr>
            <w:tcW w:w="5940" w:type="dxa"/>
          </w:tcPr>
          <w:p w:rsidR="000067F5" w:rsidRPr="00E92BF9" w:rsidRDefault="000067F5" w:rsidP="00E92BF9">
            <w:pPr>
              <w:spacing w:after="0" w:line="24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Dotar a Governadoria do Estado de espaço físico adequado ao seu pleno funcionamento</w:t>
            </w:r>
          </w:p>
        </w:tc>
        <w:tc>
          <w:tcPr>
            <w:tcW w:w="1620" w:type="dxa"/>
            <w:vMerge/>
          </w:tcPr>
          <w:p w:rsidR="000067F5" w:rsidRPr="00E92BF9" w:rsidRDefault="000067F5" w:rsidP="00E92BF9">
            <w:pPr>
              <w:spacing w:after="0" w:line="360" w:lineRule="auto"/>
              <w:rPr>
                <w:rFonts w:ascii="Times New Roman" w:hAnsi="Times New Roman" w:cs="Times New Roman"/>
                <w:sz w:val="18"/>
                <w:szCs w:val="18"/>
                <w:lang w:eastAsia="pt-BR"/>
              </w:rPr>
            </w:pPr>
          </w:p>
        </w:tc>
        <w:tc>
          <w:tcPr>
            <w:tcW w:w="144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c>
          <w:tcPr>
            <w:tcW w:w="3490" w:type="dxa"/>
            <w:vMerge/>
          </w:tcPr>
          <w:p w:rsidR="000067F5" w:rsidRPr="00E92BF9" w:rsidRDefault="000067F5" w:rsidP="00E92BF9">
            <w:pPr>
              <w:spacing w:after="0" w:line="360" w:lineRule="auto"/>
              <w:jc w:val="center"/>
              <w:rPr>
                <w:rFonts w:ascii="Times New Roman" w:hAnsi="Times New Roman" w:cs="Times New Roman"/>
                <w:sz w:val="18"/>
                <w:szCs w:val="18"/>
                <w:lang w:eastAsia="pt-BR"/>
              </w:rPr>
            </w:pPr>
          </w:p>
        </w:tc>
      </w:tr>
      <w:tr w:rsidR="000067F5" w:rsidRPr="00E92BF9">
        <w:tc>
          <w:tcPr>
            <w:tcW w:w="1728" w:type="dxa"/>
          </w:tcPr>
          <w:p w:rsidR="000067F5" w:rsidRPr="00E92BF9" w:rsidRDefault="000067F5" w:rsidP="00E92BF9">
            <w:pPr>
              <w:spacing w:after="0" w:line="360" w:lineRule="auto"/>
              <w:rPr>
                <w:rFonts w:ascii="Times New Roman" w:hAnsi="Times New Roman" w:cs="Times New Roman"/>
                <w:sz w:val="18"/>
                <w:szCs w:val="18"/>
                <w:lang w:eastAsia="pt-BR"/>
              </w:rPr>
            </w:pPr>
            <w:r w:rsidRPr="00E92BF9">
              <w:rPr>
                <w:rFonts w:ascii="Times New Roman" w:hAnsi="Times New Roman" w:cs="Times New Roman"/>
                <w:sz w:val="18"/>
                <w:szCs w:val="18"/>
                <w:lang w:eastAsia="pt-BR"/>
              </w:rPr>
              <w:t>Serviço Executado</w:t>
            </w:r>
          </w:p>
        </w:tc>
        <w:tc>
          <w:tcPr>
            <w:tcW w:w="12490" w:type="dxa"/>
            <w:gridSpan w:val="4"/>
          </w:tcPr>
          <w:p w:rsidR="000067F5" w:rsidRPr="00E92BF9" w:rsidRDefault="000067F5" w:rsidP="00E92BF9">
            <w:pPr>
              <w:spacing w:after="0" w:line="240" w:lineRule="auto"/>
              <w:jc w:val="both"/>
              <w:rPr>
                <w:rFonts w:ascii="Times New Roman" w:hAnsi="Times New Roman" w:cs="Times New Roman"/>
                <w:sz w:val="18"/>
                <w:szCs w:val="18"/>
                <w:lang w:eastAsia="pt-BR"/>
              </w:rPr>
            </w:pPr>
            <w:r w:rsidRPr="00E92BF9">
              <w:rPr>
                <w:rFonts w:ascii="Times New Roman" w:hAnsi="Times New Roman" w:cs="Times New Roman"/>
                <w:sz w:val="18"/>
                <w:szCs w:val="18"/>
                <w:lang w:eastAsia="pt-BR"/>
              </w:rPr>
              <w:t>- Adequação dos espaços físicos onde irão funcionar as estruturas do Gabinete do Governador, enquanto estiverem sendo executado o restauro do Palácio do Governo; Aquisição de mobiliário para as instalações do Centro de Convenções que irá ser ocupado pela Governadoria; Contratação de empresa especializada em gerenciamento técnico e administrativo para as obras de restauração do complexo do Palácio do Campo das Princesas; Transferência da sede da Governadoria (Palácio do Campo das Princesas) para a sede provisória no Centro de Convenções; Contratação de serviços de impermeabilização do lago na sede provisória; Contratação de fornecimento e instalação de 02 (dois) elevadores na sede provisória; Aquisição de equipamentos e materiais diversos para copa e cozinha; Aquisição de mobiliário (cadeiras, poltronas, quadros, aparadores e etc; Aquisição de telas GKD, para isolamento de entrada da Governadoria; Aquisição de divisória articulada para o salão de eventos.</w:t>
            </w:r>
          </w:p>
        </w:tc>
      </w:tr>
    </w:tbl>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970934">
      <w:pPr>
        <w:spacing w:after="0" w:line="240" w:lineRule="auto"/>
        <w:rPr>
          <w:rFonts w:ascii="Times New Roman" w:hAnsi="Times New Roman" w:cs="Times New Roman"/>
          <w:sz w:val="18"/>
          <w:szCs w:val="18"/>
          <w:lang w:eastAsia="pt-BR"/>
        </w:rPr>
      </w:pPr>
    </w:p>
    <w:p w:rsidR="000067F5" w:rsidRPr="00970934" w:rsidRDefault="000067F5" w:rsidP="00520000">
      <w:pPr>
        <w:jc w:val="center"/>
        <w:rPr>
          <w:b/>
          <w:bCs/>
          <w:sz w:val="18"/>
          <w:szCs w:val="18"/>
        </w:rPr>
      </w:pPr>
    </w:p>
    <w:p w:rsidR="000067F5" w:rsidRPr="00970934" w:rsidRDefault="000067F5" w:rsidP="00520000">
      <w:pPr>
        <w:jc w:val="center"/>
        <w:rPr>
          <w:b/>
          <w:bCs/>
          <w:sz w:val="18"/>
          <w:szCs w:val="18"/>
        </w:rPr>
      </w:pPr>
    </w:p>
    <w:p w:rsidR="000067F5" w:rsidRPr="00970934" w:rsidRDefault="000067F5" w:rsidP="00520000">
      <w:pPr>
        <w:jc w:val="both"/>
        <w:rPr>
          <w:sz w:val="18"/>
          <w:szCs w:val="18"/>
        </w:rPr>
      </w:pPr>
    </w:p>
    <w:p w:rsidR="000067F5" w:rsidRDefault="000067F5" w:rsidP="00520000">
      <w:pPr>
        <w:jc w:val="both"/>
        <w:rPr>
          <w:sz w:val="18"/>
          <w:szCs w:val="18"/>
        </w:rPr>
        <w:sectPr w:rsidR="000067F5" w:rsidSect="00970934">
          <w:pgSz w:w="16838" w:h="11906" w:orient="landscape"/>
          <w:pgMar w:top="1276" w:right="1417" w:bottom="1134" w:left="1417" w:header="708" w:footer="708" w:gutter="0"/>
          <w:cols w:space="708"/>
          <w:docGrid w:linePitch="360"/>
        </w:sectPr>
      </w:pPr>
    </w:p>
    <w:p w:rsidR="000067F5" w:rsidRPr="00970934" w:rsidRDefault="000067F5" w:rsidP="0006504B">
      <w:pPr>
        <w:jc w:val="both"/>
        <w:rPr>
          <w:b/>
          <w:bCs/>
          <w:sz w:val="18"/>
          <w:szCs w:val="18"/>
        </w:rPr>
      </w:pPr>
    </w:p>
    <w:p w:rsidR="000067F5" w:rsidRPr="00970934" w:rsidRDefault="000067F5" w:rsidP="0006504B">
      <w:pPr>
        <w:jc w:val="both"/>
        <w:rPr>
          <w:b/>
          <w:bCs/>
          <w:sz w:val="18"/>
          <w:szCs w:val="18"/>
        </w:rPr>
      </w:pPr>
    </w:p>
    <w:p w:rsidR="000067F5" w:rsidRPr="00970934" w:rsidRDefault="000067F5" w:rsidP="0006504B">
      <w:pPr>
        <w:jc w:val="both"/>
        <w:rPr>
          <w:b/>
          <w:bCs/>
          <w:sz w:val="18"/>
          <w:szCs w:val="18"/>
        </w:rPr>
      </w:pPr>
    </w:p>
    <w:p w:rsidR="000067F5" w:rsidRDefault="000067F5" w:rsidP="0006504B">
      <w:pPr>
        <w:jc w:val="both"/>
        <w:rPr>
          <w:b/>
          <w:bCs/>
          <w:sz w:val="18"/>
          <w:szCs w:val="18"/>
        </w:rPr>
        <w:sectPr w:rsidR="000067F5" w:rsidSect="00553527">
          <w:type w:val="continuous"/>
          <w:pgSz w:w="16838" w:h="11906" w:orient="landscape"/>
          <w:pgMar w:top="1276" w:right="1417" w:bottom="1134" w:left="1417" w:header="708" w:footer="708" w:gutter="0"/>
          <w:cols w:space="708"/>
          <w:docGrid w:linePitch="360"/>
        </w:sectPr>
      </w:pPr>
    </w:p>
    <w:p w:rsidR="000067F5" w:rsidRDefault="000067F5" w:rsidP="0006504B">
      <w:pPr>
        <w:jc w:val="both"/>
        <w:rPr>
          <w:b/>
          <w:bCs/>
          <w:sz w:val="28"/>
          <w:szCs w:val="28"/>
        </w:rPr>
      </w:pPr>
    </w:p>
    <w:p w:rsidR="000067F5" w:rsidRDefault="000067F5" w:rsidP="0006504B">
      <w:pPr>
        <w:jc w:val="both"/>
        <w:rPr>
          <w:b/>
          <w:bCs/>
          <w:sz w:val="28"/>
          <w:szCs w:val="28"/>
        </w:rPr>
      </w:pPr>
    </w:p>
    <w:p w:rsidR="000067F5" w:rsidRDefault="000067F5" w:rsidP="0006504B">
      <w:pPr>
        <w:jc w:val="both"/>
        <w:rPr>
          <w:b/>
          <w:bCs/>
          <w:sz w:val="28"/>
          <w:szCs w:val="28"/>
        </w:rPr>
      </w:pPr>
    </w:p>
    <w:p w:rsidR="000067F5" w:rsidRDefault="000067F5" w:rsidP="0006504B">
      <w:pPr>
        <w:jc w:val="both"/>
        <w:rPr>
          <w:b/>
          <w:bCs/>
          <w:sz w:val="28"/>
          <w:szCs w:val="28"/>
        </w:rPr>
      </w:pPr>
    </w:p>
    <w:sectPr w:rsidR="000067F5" w:rsidSect="00553527">
      <w:pgSz w:w="11906" w:h="16838"/>
      <w:pgMar w:top="1418" w:right="1701"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146C6"/>
    <w:multiLevelType w:val="hybridMultilevel"/>
    <w:tmpl w:val="B3DC87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2CC4177D"/>
    <w:multiLevelType w:val="hybridMultilevel"/>
    <w:tmpl w:val="9DD200B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2F227201"/>
    <w:multiLevelType w:val="hybridMultilevel"/>
    <w:tmpl w:val="9DD200B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AAE744F"/>
    <w:multiLevelType w:val="hybridMultilevel"/>
    <w:tmpl w:val="7FE04E72"/>
    <w:lvl w:ilvl="0" w:tplc="04160001">
      <w:start w:val="1"/>
      <w:numFmt w:val="bullet"/>
      <w:lvlText w:val=""/>
      <w:lvlJc w:val="left"/>
      <w:pPr>
        <w:tabs>
          <w:tab w:val="num" w:pos="1440"/>
        </w:tabs>
        <w:ind w:left="1440" w:hanging="360"/>
      </w:pPr>
      <w:rPr>
        <w:rFonts w:ascii="Symbol" w:hAnsi="Symbol" w:cs="Symbol" w:hint="default"/>
      </w:rPr>
    </w:lvl>
    <w:lvl w:ilvl="1" w:tplc="04160003">
      <w:start w:val="1"/>
      <w:numFmt w:val="bullet"/>
      <w:lvlText w:val="o"/>
      <w:lvlJc w:val="left"/>
      <w:pPr>
        <w:tabs>
          <w:tab w:val="num" w:pos="2160"/>
        </w:tabs>
        <w:ind w:left="2160" w:hanging="360"/>
      </w:pPr>
      <w:rPr>
        <w:rFonts w:ascii="Courier New" w:hAnsi="Courier New" w:cs="Courier New" w:hint="default"/>
      </w:rPr>
    </w:lvl>
    <w:lvl w:ilvl="2" w:tplc="04160005">
      <w:start w:val="1"/>
      <w:numFmt w:val="bullet"/>
      <w:lvlText w:val=""/>
      <w:lvlJc w:val="left"/>
      <w:pPr>
        <w:tabs>
          <w:tab w:val="num" w:pos="2880"/>
        </w:tabs>
        <w:ind w:left="2880" w:hanging="360"/>
      </w:pPr>
      <w:rPr>
        <w:rFonts w:ascii="Wingdings" w:hAnsi="Wingdings" w:cs="Wingdings" w:hint="default"/>
      </w:rPr>
    </w:lvl>
    <w:lvl w:ilvl="3" w:tplc="04160001">
      <w:start w:val="1"/>
      <w:numFmt w:val="bullet"/>
      <w:lvlText w:val=""/>
      <w:lvlJc w:val="left"/>
      <w:pPr>
        <w:tabs>
          <w:tab w:val="num" w:pos="3600"/>
        </w:tabs>
        <w:ind w:left="3600" w:hanging="360"/>
      </w:pPr>
      <w:rPr>
        <w:rFonts w:ascii="Symbol" w:hAnsi="Symbol" w:cs="Symbol" w:hint="default"/>
      </w:rPr>
    </w:lvl>
    <w:lvl w:ilvl="4" w:tplc="04160003">
      <w:start w:val="1"/>
      <w:numFmt w:val="bullet"/>
      <w:lvlText w:val="o"/>
      <w:lvlJc w:val="left"/>
      <w:pPr>
        <w:tabs>
          <w:tab w:val="num" w:pos="4320"/>
        </w:tabs>
        <w:ind w:left="4320" w:hanging="360"/>
      </w:pPr>
      <w:rPr>
        <w:rFonts w:ascii="Courier New" w:hAnsi="Courier New" w:cs="Courier New" w:hint="default"/>
      </w:rPr>
    </w:lvl>
    <w:lvl w:ilvl="5" w:tplc="04160005">
      <w:start w:val="1"/>
      <w:numFmt w:val="bullet"/>
      <w:lvlText w:val=""/>
      <w:lvlJc w:val="left"/>
      <w:pPr>
        <w:tabs>
          <w:tab w:val="num" w:pos="5040"/>
        </w:tabs>
        <w:ind w:left="5040" w:hanging="360"/>
      </w:pPr>
      <w:rPr>
        <w:rFonts w:ascii="Wingdings" w:hAnsi="Wingdings" w:cs="Wingdings" w:hint="default"/>
      </w:rPr>
    </w:lvl>
    <w:lvl w:ilvl="6" w:tplc="04160001">
      <w:start w:val="1"/>
      <w:numFmt w:val="bullet"/>
      <w:lvlText w:val=""/>
      <w:lvlJc w:val="left"/>
      <w:pPr>
        <w:tabs>
          <w:tab w:val="num" w:pos="5760"/>
        </w:tabs>
        <w:ind w:left="5760" w:hanging="360"/>
      </w:pPr>
      <w:rPr>
        <w:rFonts w:ascii="Symbol" w:hAnsi="Symbol" w:cs="Symbol" w:hint="default"/>
      </w:rPr>
    </w:lvl>
    <w:lvl w:ilvl="7" w:tplc="04160003">
      <w:start w:val="1"/>
      <w:numFmt w:val="bullet"/>
      <w:lvlText w:val="o"/>
      <w:lvlJc w:val="left"/>
      <w:pPr>
        <w:tabs>
          <w:tab w:val="num" w:pos="6480"/>
        </w:tabs>
        <w:ind w:left="6480" w:hanging="360"/>
      </w:pPr>
      <w:rPr>
        <w:rFonts w:ascii="Courier New" w:hAnsi="Courier New" w:cs="Courier New" w:hint="default"/>
      </w:rPr>
    </w:lvl>
    <w:lvl w:ilvl="8" w:tplc="04160005">
      <w:start w:val="1"/>
      <w:numFmt w:val="bullet"/>
      <w:lvlText w:val=""/>
      <w:lvlJc w:val="left"/>
      <w:pPr>
        <w:tabs>
          <w:tab w:val="num" w:pos="7200"/>
        </w:tabs>
        <w:ind w:left="7200" w:hanging="360"/>
      </w:pPr>
      <w:rPr>
        <w:rFonts w:ascii="Wingdings" w:hAnsi="Wingdings" w:cs="Wingdings" w:hint="default"/>
      </w:rPr>
    </w:lvl>
  </w:abstractNum>
  <w:abstractNum w:abstractNumId="4">
    <w:nsid w:val="58B55A64"/>
    <w:multiLevelType w:val="hybridMultilevel"/>
    <w:tmpl w:val="F9028964"/>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5">
    <w:nsid w:val="76B67B5B"/>
    <w:multiLevelType w:val="hybridMultilevel"/>
    <w:tmpl w:val="3AD68454"/>
    <w:lvl w:ilvl="0" w:tplc="04160001">
      <w:start w:val="1"/>
      <w:numFmt w:val="bullet"/>
      <w:lvlText w:val=""/>
      <w:lvlJc w:val="left"/>
      <w:pPr>
        <w:tabs>
          <w:tab w:val="num" w:pos="1440"/>
        </w:tabs>
        <w:ind w:left="1440" w:hanging="360"/>
      </w:pPr>
      <w:rPr>
        <w:rFonts w:ascii="Symbol" w:hAnsi="Symbol" w:cs="Symbol" w:hint="default"/>
      </w:rPr>
    </w:lvl>
    <w:lvl w:ilvl="1" w:tplc="04160003">
      <w:start w:val="1"/>
      <w:numFmt w:val="bullet"/>
      <w:lvlText w:val="o"/>
      <w:lvlJc w:val="left"/>
      <w:pPr>
        <w:tabs>
          <w:tab w:val="num" w:pos="2160"/>
        </w:tabs>
        <w:ind w:left="2160" w:hanging="360"/>
      </w:pPr>
      <w:rPr>
        <w:rFonts w:ascii="Courier New" w:hAnsi="Courier New" w:cs="Courier New" w:hint="default"/>
      </w:rPr>
    </w:lvl>
    <w:lvl w:ilvl="2" w:tplc="04160005">
      <w:start w:val="1"/>
      <w:numFmt w:val="bullet"/>
      <w:lvlText w:val=""/>
      <w:lvlJc w:val="left"/>
      <w:pPr>
        <w:tabs>
          <w:tab w:val="num" w:pos="2880"/>
        </w:tabs>
        <w:ind w:left="2880" w:hanging="360"/>
      </w:pPr>
      <w:rPr>
        <w:rFonts w:ascii="Wingdings" w:hAnsi="Wingdings" w:cs="Wingdings" w:hint="default"/>
      </w:rPr>
    </w:lvl>
    <w:lvl w:ilvl="3" w:tplc="04160001">
      <w:start w:val="1"/>
      <w:numFmt w:val="bullet"/>
      <w:lvlText w:val=""/>
      <w:lvlJc w:val="left"/>
      <w:pPr>
        <w:tabs>
          <w:tab w:val="num" w:pos="3600"/>
        </w:tabs>
        <w:ind w:left="3600" w:hanging="360"/>
      </w:pPr>
      <w:rPr>
        <w:rFonts w:ascii="Symbol" w:hAnsi="Symbol" w:cs="Symbol" w:hint="default"/>
      </w:rPr>
    </w:lvl>
    <w:lvl w:ilvl="4" w:tplc="04160003">
      <w:start w:val="1"/>
      <w:numFmt w:val="bullet"/>
      <w:lvlText w:val="o"/>
      <w:lvlJc w:val="left"/>
      <w:pPr>
        <w:tabs>
          <w:tab w:val="num" w:pos="4320"/>
        </w:tabs>
        <w:ind w:left="4320" w:hanging="360"/>
      </w:pPr>
      <w:rPr>
        <w:rFonts w:ascii="Courier New" w:hAnsi="Courier New" w:cs="Courier New" w:hint="default"/>
      </w:rPr>
    </w:lvl>
    <w:lvl w:ilvl="5" w:tplc="04160005">
      <w:start w:val="1"/>
      <w:numFmt w:val="bullet"/>
      <w:lvlText w:val=""/>
      <w:lvlJc w:val="left"/>
      <w:pPr>
        <w:tabs>
          <w:tab w:val="num" w:pos="5040"/>
        </w:tabs>
        <w:ind w:left="5040" w:hanging="360"/>
      </w:pPr>
      <w:rPr>
        <w:rFonts w:ascii="Wingdings" w:hAnsi="Wingdings" w:cs="Wingdings" w:hint="default"/>
      </w:rPr>
    </w:lvl>
    <w:lvl w:ilvl="6" w:tplc="04160001">
      <w:start w:val="1"/>
      <w:numFmt w:val="bullet"/>
      <w:lvlText w:val=""/>
      <w:lvlJc w:val="left"/>
      <w:pPr>
        <w:tabs>
          <w:tab w:val="num" w:pos="5760"/>
        </w:tabs>
        <w:ind w:left="5760" w:hanging="360"/>
      </w:pPr>
      <w:rPr>
        <w:rFonts w:ascii="Symbol" w:hAnsi="Symbol" w:cs="Symbol" w:hint="default"/>
      </w:rPr>
    </w:lvl>
    <w:lvl w:ilvl="7" w:tplc="04160003">
      <w:start w:val="1"/>
      <w:numFmt w:val="bullet"/>
      <w:lvlText w:val="o"/>
      <w:lvlJc w:val="left"/>
      <w:pPr>
        <w:tabs>
          <w:tab w:val="num" w:pos="6480"/>
        </w:tabs>
        <w:ind w:left="6480" w:hanging="360"/>
      </w:pPr>
      <w:rPr>
        <w:rFonts w:ascii="Courier New" w:hAnsi="Courier New" w:cs="Courier New" w:hint="default"/>
      </w:rPr>
    </w:lvl>
    <w:lvl w:ilvl="8" w:tplc="04160005">
      <w:start w:val="1"/>
      <w:numFmt w:val="bullet"/>
      <w:lvlText w:val=""/>
      <w:lvlJc w:val="left"/>
      <w:pPr>
        <w:tabs>
          <w:tab w:val="num" w:pos="7200"/>
        </w:tabs>
        <w:ind w:left="7200" w:hanging="360"/>
      </w:pPr>
      <w:rPr>
        <w:rFonts w:ascii="Wingdings" w:hAnsi="Wingdings" w:cs="Wingdings" w:hint="default"/>
      </w:rPr>
    </w:lvl>
  </w:abstractNum>
  <w:abstractNum w:abstractNumId="6">
    <w:nsid w:val="79904D38"/>
    <w:multiLevelType w:val="hybridMultilevel"/>
    <w:tmpl w:val="3FFCF18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04B"/>
    <w:rsid w:val="000067F5"/>
    <w:rsid w:val="00016AB3"/>
    <w:rsid w:val="0003272E"/>
    <w:rsid w:val="000333EE"/>
    <w:rsid w:val="000359DA"/>
    <w:rsid w:val="00064833"/>
    <w:rsid w:val="0006504B"/>
    <w:rsid w:val="000706C4"/>
    <w:rsid w:val="00072C64"/>
    <w:rsid w:val="00101D7C"/>
    <w:rsid w:val="00127A26"/>
    <w:rsid w:val="00177E24"/>
    <w:rsid w:val="002223C7"/>
    <w:rsid w:val="00250875"/>
    <w:rsid w:val="002532D5"/>
    <w:rsid w:val="002714E3"/>
    <w:rsid w:val="002722D7"/>
    <w:rsid w:val="00290F2D"/>
    <w:rsid w:val="002C0B91"/>
    <w:rsid w:val="003007BB"/>
    <w:rsid w:val="003272B4"/>
    <w:rsid w:val="00380EC0"/>
    <w:rsid w:val="00385890"/>
    <w:rsid w:val="003978E8"/>
    <w:rsid w:val="003D3C95"/>
    <w:rsid w:val="003F103F"/>
    <w:rsid w:val="004232DD"/>
    <w:rsid w:val="00456BDF"/>
    <w:rsid w:val="00462395"/>
    <w:rsid w:val="004704A4"/>
    <w:rsid w:val="00485369"/>
    <w:rsid w:val="004D2E6E"/>
    <w:rsid w:val="004E5E6C"/>
    <w:rsid w:val="00520000"/>
    <w:rsid w:val="0055307A"/>
    <w:rsid w:val="00553527"/>
    <w:rsid w:val="00576147"/>
    <w:rsid w:val="00580246"/>
    <w:rsid w:val="00596F4A"/>
    <w:rsid w:val="005A6B9E"/>
    <w:rsid w:val="005E0CA3"/>
    <w:rsid w:val="005E1DA6"/>
    <w:rsid w:val="006A15B2"/>
    <w:rsid w:val="006B6C7B"/>
    <w:rsid w:val="006D6818"/>
    <w:rsid w:val="006E7523"/>
    <w:rsid w:val="00737E54"/>
    <w:rsid w:val="00743BBA"/>
    <w:rsid w:val="007F1AD3"/>
    <w:rsid w:val="007F7DC9"/>
    <w:rsid w:val="00805EE5"/>
    <w:rsid w:val="008061D1"/>
    <w:rsid w:val="008438F1"/>
    <w:rsid w:val="008D5A0B"/>
    <w:rsid w:val="009144D5"/>
    <w:rsid w:val="0092424C"/>
    <w:rsid w:val="00970934"/>
    <w:rsid w:val="00A20017"/>
    <w:rsid w:val="00AF5222"/>
    <w:rsid w:val="00B16E75"/>
    <w:rsid w:val="00B31465"/>
    <w:rsid w:val="00B32305"/>
    <w:rsid w:val="00B41B6C"/>
    <w:rsid w:val="00B6081B"/>
    <w:rsid w:val="00B7299A"/>
    <w:rsid w:val="00C20457"/>
    <w:rsid w:val="00C618D3"/>
    <w:rsid w:val="00CB6334"/>
    <w:rsid w:val="00CD4DB7"/>
    <w:rsid w:val="00D51D61"/>
    <w:rsid w:val="00D62144"/>
    <w:rsid w:val="00D65D44"/>
    <w:rsid w:val="00DA7F7B"/>
    <w:rsid w:val="00E16F1E"/>
    <w:rsid w:val="00E27866"/>
    <w:rsid w:val="00E92BF9"/>
    <w:rsid w:val="00EC6E88"/>
    <w:rsid w:val="00F36A7F"/>
    <w:rsid w:val="00F459C2"/>
    <w:rsid w:val="00F602CE"/>
    <w:rsid w:val="00FB321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B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D5A0B"/>
    <w:pPr>
      <w:ind w:left="720"/>
    </w:pPr>
  </w:style>
  <w:style w:type="paragraph" w:styleId="BalloonText">
    <w:name w:val="Balloon Text"/>
    <w:basedOn w:val="Normal"/>
    <w:link w:val="BalloonTextChar"/>
    <w:uiPriority w:val="99"/>
    <w:semiHidden/>
    <w:rsid w:val="00064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4833"/>
    <w:rPr>
      <w:rFonts w:ascii="Tahoma" w:hAnsi="Tahoma" w:cs="Tahoma"/>
      <w:sz w:val="16"/>
      <w:szCs w:val="16"/>
    </w:rPr>
  </w:style>
  <w:style w:type="table" w:styleId="TableGrid">
    <w:name w:val="Table Grid"/>
    <w:basedOn w:val="TableNormal"/>
    <w:uiPriority w:val="99"/>
    <w:rsid w:val="0097093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A15B2"/>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 w:type="character" w:styleId="Hyperlink">
    <w:name w:val="Hyperlink"/>
    <w:basedOn w:val="DefaultParagraphFont"/>
    <w:uiPriority w:val="99"/>
    <w:rsid w:val="003D3C95"/>
    <w:rPr>
      <w:color w:val="0000FF"/>
      <w:u w:val="single"/>
    </w:rPr>
  </w:style>
  <w:style w:type="character" w:styleId="Strong">
    <w:name w:val="Strong"/>
    <w:basedOn w:val="DefaultParagraphFont"/>
    <w:uiPriority w:val="99"/>
    <w:qFormat/>
    <w:rsid w:val="006E7523"/>
    <w:rPr>
      <w:b/>
      <w:bCs/>
    </w:rPr>
  </w:style>
  <w:style w:type="paragraph" w:customStyle="1" w:styleId="PargrafodaLista1">
    <w:name w:val="Parágrafo da Lista1"/>
    <w:basedOn w:val="Normal"/>
    <w:uiPriority w:val="99"/>
    <w:rsid w:val="00553527"/>
    <w:pPr>
      <w:ind w:left="720"/>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3468</Words>
  <Characters>18730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Gabinete do Governador</dc:title>
  <dc:subject/>
  <dc:creator>Argentina Bezerra</dc:creator>
  <cp:keywords/>
  <dc:description/>
  <cp:lastModifiedBy>isabela.cunha</cp:lastModifiedBy>
  <cp:revision>3</cp:revision>
  <cp:lastPrinted>2013-01-18T20:24:00Z</cp:lastPrinted>
  <dcterms:created xsi:type="dcterms:W3CDTF">2013-02-06T19:01:00Z</dcterms:created>
  <dcterms:modified xsi:type="dcterms:W3CDTF">2013-02-06T19:02:00Z</dcterms:modified>
</cp:coreProperties>
</file>